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750" w:type="dxa"/>
        <w:tblInd w:w="108" w:type="dxa"/>
        <w:tblLook w:val="01E0" w:firstRow="1" w:lastRow="1" w:firstColumn="1" w:lastColumn="1" w:noHBand="0" w:noVBand="0"/>
      </w:tblPr>
      <w:tblGrid>
        <w:gridCol w:w="5529"/>
        <w:gridCol w:w="8221"/>
      </w:tblGrid>
      <w:tr w:rsidR="008C7EF6" w:rsidRPr="008C7EF6" w:rsidTr="00A96D2B">
        <w:trPr>
          <w:trHeight w:val="254"/>
        </w:trPr>
        <w:tc>
          <w:tcPr>
            <w:tcW w:w="5529" w:type="dxa"/>
          </w:tcPr>
          <w:p w:rsidR="007155FD" w:rsidRPr="00F25486" w:rsidRDefault="007155FD" w:rsidP="000B4B5D">
            <w:pPr>
              <w:spacing w:after="0" w:line="240" w:lineRule="auto"/>
              <w:ind w:right="34"/>
              <w:jc w:val="center"/>
              <w:rPr>
                <w:rFonts w:ascii="Times New Roman" w:hAnsi="Times New Roman" w:cs="Times New Roman"/>
                <w:b/>
                <w:sz w:val="26"/>
                <w:szCs w:val="26"/>
              </w:rPr>
            </w:pPr>
            <w:r w:rsidRPr="00F25486">
              <w:rPr>
                <w:rFonts w:ascii="Times New Roman" w:hAnsi="Times New Roman" w:cs="Times New Roman"/>
                <w:b/>
                <w:sz w:val="26"/>
                <w:szCs w:val="26"/>
              </w:rPr>
              <w:t>CÔNG TY CỔ PHẦN</w:t>
            </w:r>
          </w:p>
        </w:tc>
        <w:tc>
          <w:tcPr>
            <w:tcW w:w="8221" w:type="dxa"/>
          </w:tcPr>
          <w:p w:rsidR="007155FD" w:rsidRPr="008C7EF6" w:rsidRDefault="007155FD" w:rsidP="007155FD">
            <w:pPr>
              <w:spacing w:after="0" w:line="240" w:lineRule="auto"/>
              <w:ind w:right="-108"/>
              <w:jc w:val="center"/>
              <w:rPr>
                <w:rFonts w:ascii="Times New Roman" w:hAnsi="Times New Roman" w:cs="Times New Roman"/>
                <w:b/>
                <w:sz w:val="24"/>
                <w:szCs w:val="24"/>
              </w:rPr>
            </w:pPr>
            <w:r w:rsidRPr="008C7EF6">
              <w:rPr>
                <w:rFonts w:ascii="Times New Roman" w:hAnsi="Times New Roman" w:cs="Times New Roman"/>
                <w:b/>
                <w:sz w:val="24"/>
                <w:szCs w:val="24"/>
              </w:rPr>
              <w:t>CỘNG HÒA XÃ HỘI CHỦ NGHĨA VIỆT NAM</w:t>
            </w:r>
          </w:p>
        </w:tc>
      </w:tr>
      <w:tr w:rsidR="008C7EF6" w:rsidRPr="008C7EF6" w:rsidTr="00A96D2B">
        <w:trPr>
          <w:trHeight w:val="254"/>
        </w:trPr>
        <w:tc>
          <w:tcPr>
            <w:tcW w:w="5529" w:type="dxa"/>
          </w:tcPr>
          <w:p w:rsidR="007155FD" w:rsidRPr="00F25486" w:rsidRDefault="007155FD" w:rsidP="000B4B5D">
            <w:pPr>
              <w:spacing w:after="0" w:line="240" w:lineRule="auto"/>
              <w:ind w:right="34"/>
              <w:jc w:val="center"/>
              <w:rPr>
                <w:rFonts w:ascii="Times New Roman" w:hAnsi="Times New Roman" w:cs="Times New Roman"/>
                <w:b/>
                <w:sz w:val="26"/>
                <w:szCs w:val="26"/>
              </w:rPr>
            </w:pPr>
            <w:r w:rsidRPr="00F25486">
              <w:rPr>
                <w:rFonts w:ascii="Times New Roman" w:hAnsi="Times New Roman" w:cs="Times New Roman"/>
                <w:b/>
                <w:sz w:val="26"/>
                <w:szCs w:val="26"/>
              </w:rPr>
              <w:t>VIỆT NAM KỸ NGHỆ SÚC SẢN</w:t>
            </w:r>
          </w:p>
        </w:tc>
        <w:tc>
          <w:tcPr>
            <w:tcW w:w="8221" w:type="dxa"/>
          </w:tcPr>
          <w:p w:rsidR="007155FD" w:rsidRPr="008C7EF6" w:rsidRDefault="007155FD" w:rsidP="007155FD">
            <w:pPr>
              <w:spacing w:after="0" w:line="240" w:lineRule="auto"/>
              <w:ind w:right="-108"/>
              <w:jc w:val="center"/>
              <w:rPr>
                <w:rFonts w:ascii="Times New Roman" w:hAnsi="Times New Roman" w:cs="Times New Roman"/>
                <w:sz w:val="26"/>
                <w:szCs w:val="26"/>
              </w:rPr>
            </w:pPr>
            <w:r w:rsidRPr="008C7EF6">
              <w:rPr>
                <w:rFonts w:ascii="Times New Roman" w:hAnsi="Times New Roman" w:cs="Times New Roman"/>
                <w:b/>
                <w:sz w:val="26"/>
                <w:szCs w:val="26"/>
              </w:rPr>
              <w:t>Độc lập – Tự do – Hạnh phúc</w:t>
            </w:r>
          </w:p>
        </w:tc>
      </w:tr>
      <w:tr w:rsidR="008C7EF6" w:rsidRPr="008C7EF6" w:rsidTr="00A96D2B">
        <w:trPr>
          <w:trHeight w:val="299"/>
        </w:trPr>
        <w:tc>
          <w:tcPr>
            <w:tcW w:w="5529" w:type="dxa"/>
          </w:tcPr>
          <w:p w:rsidR="007155FD" w:rsidRPr="008C7EF6" w:rsidRDefault="004B7EDA" w:rsidP="00A948E2">
            <w:pPr>
              <w:spacing w:after="0" w:line="240" w:lineRule="auto"/>
              <w:ind w:right="34"/>
              <w:jc w:val="center"/>
              <w:rPr>
                <w:rFonts w:ascii="Times New Roman" w:hAnsi="Times New Roman" w:cs="Times New Roman"/>
                <w:b/>
                <w:sz w:val="26"/>
                <w:szCs w:val="26"/>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simplePos x="0" y="0"/>
                      <wp:positionH relativeFrom="column">
                        <wp:posOffset>1022350</wp:posOffset>
                      </wp:positionH>
                      <wp:positionV relativeFrom="paragraph">
                        <wp:posOffset>68462</wp:posOffset>
                      </wp:positionV>
                      <wp:extent cx="1206500" cy="0"/>
                      <wp:effectExtent l="0" t="0" r="1270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AD37D"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5.4pt" to="17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3q6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"/>
                  </w:pict>
                </mc:Fallback>
              </mc:AlternateContent>
            </w:r>
          </w:p>
        </w:tc>
        <w:tc>
          <w:tcPr>
            <w:tcW w:w="8221" w:type="dxa"/>
          </w:tcPr>
          <w:p w:rsidR="007155FD" w:rsidRPr="008C7EF6" w:rsidRDefault="00E46D4A" w:rsidP="000B4B5D">
            <w:pPr>
              <w:spacing w:after="0" w:line="240" w:lineRule="auto"/>
              <w:ind w:right="1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1526540</wp:posOffset>
                      </wp:positionH>
                      <wp:positionV relativeFrom="paragraph">
                        <wp:posOffset>70485</wp:posOffset>
                      </wp:positionV>
                      <wp:extent cx="2150745" cy="0"/>
                      <wp:effectExtent l="13970" t="13970" r="6985"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05B8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2pt,5.55pt" to="289.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6qD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"/>
                  </w:pict>
                </mc:Fallback>
              </mc:AlternateContent>
            </w:r>
          </w:p>
        </w:tc>
      </w:tr>
    </w:tbl>
    <w:p w:rsidR="004B7EDA" w:rsidRPr="00D161A3" w:rsidRDefault="004B7EDA" w:rsidP="0071199E">
      <w:pPr>
        <w:spacing w:after="0" w:line="240" w:lineRule="auto"/>
        <w:jc w:val="center"/>
        <w:rPr>
          <w:rFonts w:ascii="Times New Roman" w:hAnsi="Times New Roman" w:cs="Times New Roman"/>
          <w:b/>
          <w:sz w:val="26"/>
          <w:szCs w:val="26"/>
        </w:rPr>
      </w:pPr>
    </w:p>
    <w:p w:rsidR="00643060" w:rsidRPr="00D161A3" w:rsidRDefault="00D866AE" w:rsidP="0071199E">
      <w:pPr>
        <w:spacing w:after="0" w:line="240" w:lineRule="auto"/>
        <w:jc w:val="center"/>
        <w:rPr>
          <w:rFonts w:ascii="Times New Roman" w:hAnsi="Times New Roman" w:cs="Times New Roman"/>
          <w:b/>
          <w:sz w:val="26"/>
          <w:szCs w:val="26"/>
        </w:rPr>
      </w:pPr>
      <w:r w:rsidRPr="00D161A3">
        <w:rPr>
          <w:rFonts w:ascii="Times New Roman" w:hAnsi="Times New Roman" w:cs="Times New Roman"/>
          <w:b/>
          <w:sz w:val="26"/>
          <w:szCs w:val="26"/>
        </w:rPr>
        <w:t>DỰ THẢO</w:t>
      </w:r>
      <w:r w:rsidR="0097527C" w:rsidRPr="00D161A3">
        <w:rPr>
          <w:rFonts w:ascii="Times New Roman" w:hAnsi="Times New Roman" w:cs="Times New Roman"/>
          <w:b/>
          <w:sz w:val="26"/>
          <w:szCs w:val="26"/>
        </w:rPr>
        <w:t xml:space="preserve"> SỬA ĐỔI, BỔ SUNG ĐIỀU LỆ</w:t>
      </w:r>
      <w:r w:rsidR="00230419" w:rsidRPr="00D161A3">
        <w:rPr>
          <w:rFonts w:ascii="Times New Roman" w:hAnsi="Times New Roman" w:cs="Times New Roman"/>
          <w:b/>
          <w:sz w:val="26"/>
          <w:szCs w:val="26"/>
        </w:rPr>
        <w:t xml:space="preserve"> TẠI </w:t>
      </w:r>
      <w:r w:rsidR="008A50C8" w:rsidRPr="00D161A3">
        <w:rPr>
          <w:rFonts w:ascii="Times New Roman" w:hAnsi="Times New Roman" w:cs="Times New Roman"/>
          <w:b/>
          <w:sz w:val="26"/>
          <w:szCs w:val="26"/>
        </w:rPr>
        <w:t xml:space="preserve">CUỘC HỌP </w:t>
      </w:r>
      <w:r w:rsidR="00230419" w:rsidRPr="00D161A3">
        <w:rPr>
          <w:rFonts w:ascii="Times New Roman" w:hAnsi="Times New Roman" w:cs="Times New Roman"/>
          <w:b/>
          <w:sz w:val="26"/>
          <w:szCs w:val="26"/>
        </w:rPr>
        <w:t xml:space="preserve">ĐẠI HỘI </w:t>
      </w:r>
      <w:r w:rsidR="00D161A3" w:rsidRPr="00D161A3">
        <w:rPr>
          <w:rFonts w:ascii="Times New Roman" w:hAnsi="Times New Roman" w:cs="Times New Roman"/>
          <w:b/>
          <w:sz w:val="26"/>
          <w:szCs w:val="26"/>
        </w:rPr>
        <w:t xml:space="preserve">ĐỒNG </w:t>
      </w:r>
      <w:r w:rsidR="00230419" w:rsidRPr="00D161A3">
        <w:rPr>
          <w:rFonts w:ascii="Times New Roman" w:hAnsi="Times New Roman" w:cs="Times New Roman"/>
          <w:b/>
          <w:sz w:val="26"/>
          <w:szCs w:val="26"/>
        </w:rPr>
        <w:t>CỔ ĐÔNG THƯỜNG NIÊN NĂM 201</w:t>
      </w:r>
      <w:r w:rsidR="00984304" w:rsidRPr="00D161A3">
        <w:rPr>
          <w:rFonts w:ascii="Times New Roman" w:hAnsi="Times New Roman" w:cs="Times New Roman"/>
          <w:b/>
          <w:sz w:val="26"/>
          <w:szCs w:val="26"/>
        </w:rPr>
        <w:t>9</w:t>
      </w:r>
    </w:p>
    <w:p w:rsidR="004B7EDA" w:rsidRPr="008C7EF6" w:rsidRDefault="004B7EDA" w:rsidP="004B7EDA">
      <w:pPr>
        <w:spacing w:after="240" w:line="240" w:lineRule="auto"/>
        <w:jc w:val="center"/>
        <w:rPr>
          <w:rFonts w:ascii="Times New Roman" w:hAnsi="Times New Roman" w:cs="Times New Roman"/>
          <w:i/>
          <w:sz w:val="26"/>
          <w:szCs w:val="26"/>
        </w:rPr>
      </w:pPr>
      <w:r w:rsidRPr="008C7EF6">
        <w:rPr>
          <w:rFonts w:ascii="Times New Roman" w:hAnsi="Times New Roman" w:cs="Times New Roman"/>
          <w:i/>
          <w:sz w:val="26"/>
          <w:szCs w:val="26"/>
        </w:rPr>
        <w:t>(Đính kèm Tờ trình số</w:t>
      </w:r>
      <w:r>
        <w:rPr>
          <w:rFonts w:ascii="Times New Roman" w:hAnsi="Times New Roman" w:cs="Times New Roman"/>
          <w:i/>
          <w:sz w:val="26"/>
          <w:szCs w:val="26"/>
        </w:rPr>
        <w:t xml:space="preserve"> </w:t>
      </w:r>
      <w:r w:rsidR="00F25486">
        <w:rPr>
          <w:rFonts w:ascii="Times New Roman" w:hAnsi="Times New Roman" w:cs="Times New Roman"/>
          <w:i/>
          <w:sz w:val="26"/>
          <w:szCs w:val="26"/>
        </w:rPr>
        <w:t xml:space="preserve">    </w:t>
      </w:r>
      <w:r>
        <w:rPr>
          <w:rFonts w:ascii="Times New Roman" w:hAnsi="Times New Roman" w:cs="Times New Roman"/>
          <w:i/>
          <w:sz w:val="26"/>
          <w:szCs w:val="26"/>
        </w:rPr>
        <w:t xml:space="preserve"> </w:t>
      </w:r>
      <w:r w:rsidRPr="008C7EF6">
        <w:rPr>
          <w:rFonts w:ascii="Times New Roman" w:hAnsi="Times New Roman" w:cs="Times New Roman"/>
          <w:i/>
          <w:sz w:val="26"/>
          <w:szCs w:val="26"/>
        </w:rPr>
        <w:t>/TTr-</w:t>
      </w:r>
      <w:r w:rsidR="0084279E" w:rsidRPr="004A35F8">
        <w:rPr>
          <w:rFonts w:ascii="Times New Roman" w:hAnsi="Times New Roman" w:cs="Times New Roman"/>
          <w:i/>
          <w:sz w:val="26"/>
          <w:szCs w:val="26"/>
        </w:rPr>
        <w:t>CTY</w:t>
      </w:r>
      <w:r w:rsidRPr="004A35F8">
        <w:rPr>
          <w:rFonts w:ascii="Times New Roman" w:hAnsi="Times New Roman" w:cs="Times New Roman"/>
          <w:i/>
          <w:sz w:val="26"/>
          <w:szCs w:val="26"/>
        </w:rPr>
        <w:t xml:space="preserve"> ngày </w:t>
      </w:r>
      <w:r w:rsidR="00984304" w:rsidRPr="004A35F8">
        <w:rPr>
          <w:rFonts w:ascii="Times New Roman" w:hAnsi="Times New Roman" w:cs="Times New Roman"/>
          <w:i/>
          <w:sz w:val="26"/>
          <w:szCs w:val="26"/>
        </w:rPr>
        <w:t>…</w:t>
      </w:r>
      <w:r w:rsidRPr="004A35F8">
        <w:rPr>
          <w:rFonts w:ascii="Times New Roman" w:hAnsi="Times New Roman" w:cs="Times New Roman"/>
          <w:i/>
          <w:sz w:val="26"/>
          <w:szCs w:val="26"/>
        </w:rPr>
        <w:t>/</w:t>
      </w:r>
      <w:r w:rsidR="002A644B" w:rsidRPr="004A35F8">
        <w:rPr>
          <w:rFonts w:ascii="Times New Roman" w:hAnsi="Times New Roman" w:cs="Times New Roman"/>
          <w:i/>
          <w:sz w:val="26"/>
          <w:szCs w:val="26"/>
        </w:rPr>
        <w:t>….</w:t>
      </w:r>
      <w:r w:rsidRPr="004A35F8">
        <w:rPr>
          <w:rFonts w:ascii="Times New Roman" w:hAnsi="Times New Roman" w:cs="Times New Roman"/>
          <w:i/>
          <w:sz w:val="26"/>
          <w:szCs w:val="26"/>
        </w:rPr>
        <w:t>/201</w:t>
      </w:r>
      <w:r w:rsidR="00984304" w:rsidRPr="004A35F8">
        <w:rPr>
          <w:rFonts w:ascii="Times New Roman" w:hAnsi="Times New Roman" w:cs="Times New Roman"/>
          <w:i/>
          <w:sz w:val="26"/>
          <w:szCs w:val="26"/>
        </w:rPr>
        <w:t>9</w:t>
      </w:r>
      <w:r w:rsidRPr="004A35F8">
        <w:rPr>
          <w:rFonts w:ascii="Times New Roman" w:hAnsi="Times New Roman" w:cs="Times New Roman"/>
          <w:i/>
          <w:sz w:val="26"/>
          <w:szCs w:val="26"/>
        </w:rPr>
        <w:t xml:space="preserve"> củ</w:t>
      </w:r>
      <w:r w:rsidR="00F25486" w:rsidRPr="004A35F8">
        <w:rPr>
          <w:rFonts w:ascii="Times New Roman" w:hAnsi="Times New Roman" w:cs="Times New Roman"/>
          <w:i/>
          <w:sz w:val="26"/>
          <w:szCs w:val="26"/>
        </w:rPr>
        <w:t xml:space="preserve">a </w:t>
      </w:r>
      <w:r w:rsidR="0084279E" w:rsidRPr="004A35F8">
        <w:rPr>
          <w:rFonts w:ascii="Times New Roman" w:hAnsi="Times New Roman" w:cs="Times New Roman"/>
          <w:i/>
          <w:sz w:val="26"/>
          <w:szCs w:val="26"/>
        </w:rPr>
        <w:t>Tổng Giám</w:t>
      </w:r>
      <w:r w:rsidR="0084279E">
        <w:rPr>
          <w:rFonts w:ascii="Times New Roman" w:hAnsi="Times New Roman" w:cs="Times New Roman"/>
          <w:i/>
          <w:sz w:val="26"/>
          <w:szCs w:val="26"/>
        </w:rPr>
        <w:t xml:space="preserve"> đốc</w:t>
      </w:r>
      <w:r w:rsidRPr="008C7EF6">
        <w:rPr>
          <w:rFonts w:ascii="Times New Roman" w:hAnsi="Times New Roman" w:cs="Times New Roman"/>
          <w:i/>
          <w:sz w:val="26"/>
          <w:szCs w:val="26"/>
        </w:rPr>
        <w:t>)</w:t>
      </w:r>
    </w:p>
    <w:tbl>
      <w:tblPr>
        <w:tblStyle w:val="TableGrid"/>
        <w:tblW w:w="14743" w:type="dxa"/>
        <w:tblInd w:w="-318" w:type="dxa"/>
        <w:tblLook w:val="04A0" w:firstRow="1" w:lastRow="0" w:firstColumn="1" w:lastColumn="0" w:noHBand="0" w:noVBand="1"/>
      </w:tblPr>
      <w:tblGrid>
        <w:gridCol w:w="568"/>
        <w:gridCol w:w="2864"/>
        <w:gridCol w:w="4111"/>
        <w:gridCol w:w="4536"/>
        <w:gridCol w:w="2664"/>
      </w:tblGrid>
      <w:tr w:rsidR="00883781" w:rsidRPr="007029CC" w:rsidTr="004C4D54">
        <w:trPr>
          <w:trHeight w:val="204"/>
          <w:tblHeader/>
        </w:trPr>
        <w:tc>
          <w:tcPr>
            <w:tcW w:w="568" w:type="dxa"/>
          </w:tcPr>
          <w:p w:rsidR="00883781" w:rsidRPr="007029CC" w:rsidRDefault="00883781" w:rsidP="004C4D54">
            <w:pPr>
              <w:jc w:val="center"/>
              <w:rPr>
                <w:rFonts w:ascii="Times New Roman" w:hAnsi="Times New Roman" w:cs="Times New Roman"/>
                <w:b/>
                <w:sz w:val="24"/>
                <w:szCs w:val="24"/>
              </w:rPr>
            </w:pPr>
            <w:r w:rsidRPr="007029CC">
              <w:rPr>
                <w:rFonts w:ascii="Times New Roman" w:hAnsi="Times New Roman" w:cs="Times New Roman"/>
                <w:b/>
                <w:sz w:val="24"/>
                <w:szCs w:val="24"/>
              </w:rPr>
              <w:t>Stt</w:t>
            </w:r>
          </w:p>
        </w:tc>
        <w:tc>
          <w:tcPr>
            <w:tcW w:w="2864" w:type="dxa"/>
          </w:tcPr>
          <w:p w:rsidR="00883781" w:rsidRPr="007029CC" w:rsidRDefault="00883781" w:rsidP="004C4D54">
            <w:pPr>
              <w:jc w:val="center"/>
              <w:rPr>
                <w:rFonts w:ascii="Times New Roman" w:hAnsi="Times New Roman" w:cs="Times New Roman"/>
                <w:b/>
                <w:sz w:val="24"/>
                <w:szCs w:val="24"/>
              </w:rPr>
            </w:pPr>
            <w:r w:rsidRPr="007029CC">
              <w:rPr>
                <w:rFonts w:ascii="Times New Roman" w:hAnsi="Times New Roman" w:cs="Times New Roman"/>
                <w:b/>
                <w:sz w:val="24"/>
                <w:szCs w:val="24"/>
              </w:rPr>
              <w:t>Điều khoản</w:t>
            </w:r>
          </w:p>
        </w:tc>
        <w:tc>
          <w:tcPr>
            <w:tcW w:w="4111" w:type="dxa"/>
          </w:tcPr>
          <w:p w:rsidR="00883781" w:rsidRPr="007029CC" w:rsidRDefault="00883781" w:rsidP="004C4D54">
            <w:pPr>
              <w:jc w:val="center"/>
              <w:rPr>
                <w:rFonts w:ascii="Times New Roman" w:hAnsi="Times New Roman" w:cs="Times New Roman"/>
                <w:b/>
                <w:sz w:val="24"/>
                <w:szCs w:val="24"/>
              </w:rPr>
            </w:pPr>
            <w:r w:rsidRPr="007029CC">
              <w:rPr>
                <w:rFonts w:ascii="Times New Roman" w:hAnsi="Times New Roman" w:cs="Times New Roman"/>
                <w:b/>
                <w:sz w:val="24"/>
                <w:szCs w:val="24"/>
              </w:rPr>
              <w:t xml:space="preserve">Điều lệ hiện hành </w:t>
            </w:r>
          </w:p>
        </w:tc>
        <w:tc>
          <w:tcPr>
            <w:tcW w:w="4536" w:type="dxa"/>
          </w:tcPr>
          <w:p w:rsidR="00883781" w:rsidRPr="007029CC" w:rsidRDefault="00883781" w:rsidP="004C4D54">
            <w:pPr>
              <w:rPr>
                <w:rFonts w:ascii="Times New Roman" w:hAnsi="Times New Roman" w:cs="Times New Roman"/>
                <w:b/>
                <w:sz w:val="24"/>
                <w:szCs w:val="24"/>
              </w:rPr>
            </w:pPr>
            <w:r w:rsidRPr="007029CC">
              <w:rPr>
                <w:rFonts w:ascii="Times New Roman" w:hAnsi="Times New Roman" w:cs="Times New Roman"/>
                <w:b/>
                <w:sz w:val="24"/>
                <w:szCs w:val="24"/>
              </w:rPr>
              <w:t>Dự thảo Điều lệ sửa đổi, bổ sung</w:t>
            </w:r>
          </w:p>
        </w:tc>
        <w:tc>
          <w:tcPr>
            <w:tcW w:w="2664" w:type="dxa"/>
          </w:tcPr>
          <w:p w:rsidR="00883781" w:rsidRPr="007029CC" w:rsidRDefault="00883781" w:rsidP="004C4D54">
            <w:pPr>
              <w:jc w:val="center"/>
              <w:rPr>
                <w:rFonts w:ascii="Times New Roman" w:hAnsi="Times New Roman" w:cs="Times New Roman"/>
                <w:b/>
                <w:sz w:val="24"/>
                <w:szCs w:val="24"/>
              </w:rPr>
            </w:pPr>
            <w:r w:rsidRPr="007029CC">
              <w:rPr>
                <w:rFonts w:ascii="Times New Roman" w:hAnsi="Times New Roman" w:cs="Times New Roman"/>
                <w:b/>
                <w:sz w:val="24"/>
                <w:szCs w:val="24"/>
              </w:rPr>
              <w:t>Căn cứ điều chỉnh</w:t>
            </w:r>
          </w:p>
        </w:tc>
      </w:tr>
      <w:tr w:rsidR="00883781" w:rsidRPr="007029CC" w:rsidTr="004C4D54">
        <w:trPr>
          <w:trHeight w:val="323"/>
        </w:trPr>
        <w:tc>
          <w:tcPr>
            <w:tcW w:w="14743" w:type="dxa"/>
            <w:gridSpan w:val="5"/>
          </w:tcPr>
          <w:p w:rsidR="00883781" w:rsidRPr="007029CC" w:rsidRDefault="00883781" w:rsidP="004C4D54">
            <w:pPr>
              <w:jc w:val="center"/>
              <w:rPr>
                <w:rFonts w:ascii="Times New Roman" w:hAnsi="Times New Roman" w:cs="Times New Roman"/>
                <w:b/>
                <w:sz w:val="24"/>
                <w:szCs w:val="24"/>
              </w:rPr>
            </w:pPr>
            <w:r w:rsidRPr="007029CC">
              <w:rPr>
                <w:rFonts w:ascii="Times New Roman" w:hAnsi="Times New Roman" w:cs="Times New Roman"/>
                <w:b/>
                <w:sz w:val="24"/>
                <w:szCs w:val="24"/>
              </w:rPr>
              <w:t>III. Mục tiêu, phạm vi kinh doanh hoạt động, quyền và nghĩa vụ của Công ty</w:t>
            </w:r>
          </w:p>
        </w:tc>
      </w:tr>
      <w:tr w:rsidR="00883781" w:rsidRPr="007029CC" w:rsidTr="004C4D54">
        <w:trPr>
          <w:trHeight w:val="1405"/>
        </w:trPr>
        <w:tc>
          <w:tcPr>
            <w:tcW w:w="568" w:type="dxa"/>
          </w:tcPr>
          <w:p w:rsidR="00883781" w:rsidRPr="007029CC" w:rsidRDefault="00883781" w:rsidP="004C4D54">
            <w:pPr>
              <w:ind w:left="-79"/>
              <w:jc w:val="center"/>
              <w:rPr>
                <w:rFonts w:ascii="Times New Roman" w:hAnsi="Times New Roman" w:cs="Times New Roman"/>
                <w:sz w:val="24"/>
                <w:szCs w:val="24"/>
              </w:rPr>
            </w:pPr>
            <w:r w:rsidRPr="007029CC">
              <w:rPr>
                <w:rFonts w:ascii="Times New Roman" w:hAnsi="Times New Roman" w:cs="Times New Roman"/>
                <w:sz w:val="24"/>
                <w:szCs w:val="24"/>
              </w:rPr>
              <w:t>1</w:t>
            </w:r>
          </w:p>
        </w:tc>
        <w:tc>
          <w:tcPr>
            <w:tcW w:w="2864" w:type="dxa"/>
          </w:tcPr>
          <w:p w:rsidR="00883781" w:rsidRPr="007029CC" w:rsidRDefault="00883781" w:rsidP="004C4D54">
            <w:pPr>
              <w:jc w:val="both"/>
              <w:rPr>
                <w:rFonts w:ascii="Times New Roman" w:hAnsi="Times New Roman" w:cs="Times New Roman"/>
                <w:sz w:val="24"/>
                <w:szCs w:val="24"/>
              </w:rPr>
            </w:pPr>
            <w:r w:rsidRPr="007029CC">
              <w:rPr>
                <w:rFonts w:ascii="Times New Roman" w:hAnsi="Times New Roman" w:cs="Times New Roman"/>
                <w:sz w:val="24"/>
                <w:szCs w:val="24"/>
              </w:rPr>
              <w:t>Mục 2 Khoản 2 Điều 5</w:t>
            </w:r>
          </w:p>
        </w:tc>
        <w:tc>
          <w:tcPr>
            <w:tcW w:w="4111" w:type="dxa"/>
          </w:tcPr>
          <w:p w:rsidR="00883781" w:rsidRPr="007029CC" w:rsidRDefault="00883781" w:rsidP="004C4D54">
            <w:pPr>
              <w:jc w:val="both"/>
              <w:rPr>
                <w:rFonts w:ascii="Times New Roman" w:eastAsia="Times New Roman" w:hAnsi="Times New Roman" w:cs="Times New Roman"/>
                <w:color w:val="000000"/>
                <w:sz w:val="24"/>
                <w:szCs w:val="24"/>
              </w:rPr>
            </w:pPr>
            <w:r w:rsidRPr="007029CC">
              <w:rPr>
                <w:rFonts w:ascii="Times New Roman" w:eastAsia="Times New Roman" w:hAnsi="Times New Roman" w:cs="Times New Roman"/>
                <w:color w:val="000000"/>
                <w:sz w:val="24"/>
                <w:szCs w:val="24"/>
              </w:rPr>
              <w:t>Mã ngành 4610</w:t>
            </w:r>
          </w:p>
          <w:p w:rsidR="00883781" w:rsidRPr="007029CC" w:rsidRDefault="00883781" w:rsidP="004C4D54">
            <w:pPr>
              <w:jc w:val="both"/>
              <w:rPr>
                <w:rFonts w:ascii="Times New Roman" w:eastAsia="Times New Roman" w:hAnsi="Times New Roman" w:cs="Times New Roman"/>
                <w:color w:val="000000"/>
                <w:sz w:val="24"/>
                <w:szCs w:val="24"/>
              </w:rPr>
            </w:pPr>
            <w:r w:rsidRPr="007029CC">
              <w:rPr>
                <w:rFonts w:ascii="Times New Roman" w:eastAsia="Times New Roman" w:hAnsi="Times New Roman" w:cs="Times New Roman"/>
                <w:color w:val="000000"/>
                <w:sz w:val="24"/>
                <w:szCs w:val="24"/>
              </w:rPr>
              <w:t>Đại lý, môi giới, đấu giá</w:t>
            </w:r>
          </w:p>
          <w:p w:rsidR="00883781" w:rsidRPr="007029CC" w:rsidRDefault="00883781" w:rsidP="004C4D54">
            <w:pPr>
              <w:jc w:val="both"/>
              <w:rPr>
                <w:rFonts w:ascii="Times New Roman" w:hAnsi="Times New Roman" w:cs="Times New Roman"/>
                <w:sz w:val="24"/>
                <w:szCs w:val="24"/>
              </w:rPr>
            </w:pPr>
            <w:r w:rsidRPr="007029CC">
              <w:rPr>
                <w:rFonts w:ascii="Times New Roman" w:eastAsia="Times New Roman" w:hAnsi="Times New Roman" w:cs="Times New Roman"/>
                <w:i/>
                <w:iCs/>
                <w:color w:val="000000"/>
                <w:sz w:val="24"/>
                <w:szCs w:val="24"/>
              </w:rPr>
              <w:t>Chi tiết: Đại lý kinh doanh xăng dầu; Đại lý đổi ngoại tệ.</w:t>
            </w:r>
          </w:p>
        </w:tc>
        <w:tc>
          <w:tcPr>
            <w:tcW w:w="4536" w:type="dxa"/>
            <w:tcBorders>
              <w:right w:val="single" w:sz="4" w:space="0" w:color="auto"/>
            </w:tcBorders>
          </w:tcPr>
          <w:p w:rsidR="00883781" w:rsidRPr="007029CC" w:rsidRDefault="00883781" w:rsidP="004C4D54">
            <w:pPr>
              <w:jc w:val="both"/>
              <w:rPr>
                <w:rFonts w:ascii="Times New Roman" w:hAnsi="Times New Roman" w:cs="Times New Roman"/>
                <w:sz w:val="24"/>
                <w:szCs w:val="24"/>
              </w:rPr>
            </w:pPr>
            <w:r w:rsidRPr="007029CC">
              <w:rPr>
                <w:rFonts w:ascii="Times New Roman" w:hAnsi="Times New Roman" w:cs="Times New Roman"/>
                <w:sz w:val="24"/>
                <w:szCs w:val="24"/>
              </w:rPr>
              <w:t>Điều chỉnh tên ngành nghề</w:t>
            </w:r>
          </w:p>
          <w:p w:rsidR="00883781" w:rsidRPr="007029CC" w:rsidRDefault="00883781" w:rsidP="004C4D54">
            <w:pPr>
              <w:jc w:val="both"/>
              <w:rPr>
                <w:rFonts w:ascii="Times New Roman" w:eastAsia="Times New Roman" w:hAnsi="Times New Roman" w:cs="Times New Roman"/>
                <w:i/>
                <w:iCs/>
                <w:color w:val="000000"/>
                <w:sz w:val="24"/>
                <w:szCs w:val="24"/>
              </w:rPr>
            </w:pPr>
            <w:r w:rsidRPr="007029CC">
              <w:rPr>
                <w:rFonts w:ascii="Times New Roman" w:hAnsi="Times New Roman" w:cs="Times New Roman"/>
                <w:sz w:val="24"/>
                <w:szCs w:val="24"/>
              </w:rPr>
              <w:t xml:space="preserve">Đại lý, môi giới, đấu giá </w:t>
            </w:r>
            <w:r w:rsidRPr="00D55F96">
              <w:rPr>
                <w:rFonts w:ascii="Times New Roman" w:hAnsi="Times New Roman" w:cs="Times New Roman"/>
                <w:b/>
                <w:sz w:val="24"/>
                <w:szCs w:val="24"/>
              </w:rPr>
              <w:t>hàng hóa</w:t>
            </w:r>
            <w:r w:rsidRPr="007029CC">
              <w:rPr>
                <w:rFonts w:ascii="Times New Roman" w:eastAsia="Times New Roman" w:hAnsi="Times New Roman" w:cs="Times New Roman"/>
                <w:i/>
                <w:iCs/>
                <w:color w:val="000000"/>
                <w:sz w:val="24"/>
                <w:szCs w:val="24"/>
              </w:rPr>
              <w:t xml:space="preserve"> </w:t>
            </w:r>
          </w:p>
          <w:p w:rsidR="00883781" w:rsidRPr="007029CC" w:rsidRDefault="00883781" w:rsidP="004C4D54">
            <w:pPr>
              <w:jc w:val="both"/>
              <w:rPr>
                <w:rFonts w:ascii="Times New Roman" w:eastAsia="Calibri" w:hAnsi="Times New Roman" w:cs="Times New Roman"/>
                <w:sz w:val="24"/>
                <w:szCs w:val="24"/>
              </w:rPr>
            </w:pPr>
            <w:r w:rsidRPr="007029CC">
              <w:rPr>
                <w:rFonts w:ascii="Times New Roman" w:eastAsia="Times New Roman" w:hAnsi="Times New Roman" w:cs="Times New Roman"/>
                <w:i/>
                <w:iCs/>
                <w:color w:val="000000"/>
                <w:sz w:val="24"/>
                <w:szCs w:val="24"/>
              </w:rPr>
              <w:t>Chi tiết: Đại lý kinh doanh xăng dầu; Đại lý đổi ngoại tệ.</w:t>
            </w:r>
          </w:p>
        </w:tc>
        <w:tc>
          <w:tcPr>
            <w:tcW w:w="2664" w:type="dxa"/>
            <w:vMerge w:val="restart"/>
            <w:tcBorders>
              <w:top w:val="single" w:sz="4" w:space="0" w:color="auto"/>
              <w:left w:val="single" w:sz="4" w:space="0" w:color="auto"/>
              <w:right w:val="single" w:sz="4" w:space="0" w:color="auto"/>
            </w:tcBorders>
            <w:vAlign w:val="center"/>
          </w:tcPr>
          <w:p w:rsidR="00883781" w:rsidRPr="007029CC" w:rsidRDefault="00883781" w:rsidP="004C4D54">
            <w:pPr>
              <w:jc w:val="both"/>
              <w:rPr>
                <w:rFonts w:ascii="Times New Roman" w:eastAsia="Calibri" w:hAnsi="Times New Roman" w:cs="Times New Roman"/>
                <w:sz w:val="24"/>
                <w:szCs w:val="24"/>
              </w:rPr>
            </w:pPr>
            <w:r w:rsidRPr="007029CC">
              <w:rPr>
                <w:rFonts w:ascii="Times New Roman" w:hAnsi="Times New Roman" w:cs="Times New Roman"/>
                <w:sz w:val="24"/>
                <w:szCs w:val="24"/>
              </w:rPr>
              <w:t>Cập nhật theo Quyết định số 27/2018/QĐ-TTg ngày 06 tháng 07 năm 2018 của Thủ tướng Chính phủ về việc ban hành Hệ thống ngành kinh tế của Việt Nam – có hiệu lực từ ngày 20/08/2018 (thay thế cho Quyết định số 10/2007/QĐ-TTg ngày 23 tháng 01 năm 2007 của Thủ tướng Chính phủ về việc ban hành Hệ thống ngành kinh tế của Việt Nam – đã hết hiệu lực).</w:t>
            </w:r>
          </w:p>
        </w:tc>
      </w:tr>
      <w:tr w:rsidR="00883781" w:rsidRPr="007029CC" w:rsidTr="004C4D54">
        <w:trPr>
          <w:trHeight w:val="1692"/>
        </w:trPr>
        <w:tc>
          <w:tcPr>
            <w:tcW w:w="568" w:type="dxa"/>
          </w:tcPr>
          <w:p w:rsidR="00883781" w:rsidRPr="007029CC" w:rsidRDefault="00883781" w:rsidP="004C4D54">
            <w:pPr>
              <w:ind w:left="-79"/>
              <w:jc w:val="center"/>
              <w:rPr>
                <w:rFonts w:ascii="Times New Roman" w:hAnsi="Times New Roman" w:cs="Times New Roman"/>
                <w:sz w:val="24"/>
                <w:szCs w:val="24"/>
              </w:rPr>
            </w:pPr>
            <w:r w:rsidRPr="007029CC">
              <w:rPr>
                <w:rFonts w:ascii="Times New Roman" w:hAnsi="Times New Roman" w:cs="Times New Roman"/>
                <w:sz w:val="24"/>
                <w:szCs w:val="24"/>
              </w:rPr>
              <w:t>2</w:t>
            </w:r>
          </w:p>
        </w:tc>
        <w:tc>
          <w:tcPr>
            <w:tcW w:w="2864" w:type="dxa"/>
          </w:tcPr>
          <w:p w:rsidR="00883781" w:rsidRPr="007029CC" w:rsidRDefault="00883781" w:rsidP="004C4D54">
            <w:pPr>
              <w:jc w:val="both"/>
              <w:rPr>
                <w:rFonts w:ascii="Times New Roman" w:hAnsi="Times New Roman" w:cs="Times New Roman"/>
                <w:sz w:val="24"/>
                <w:szCs w:val="24"/>
              </w:rPr>
            </w:pPr>
            <w:r w:rsidRPr="007029CC">
              <w:rPr>
                <w:rFonts w:ascii="Times New Roman" w:hAnsi="Times New Roman" w:cs="Times New Roman"/>
                <w:sz w:val="24"/>
                <w:szCs w:val="24"/>
              </w:rPr>
              <w:t>Mục 3 Khoản 2 Điều 5</w:t>
            </w:r>
          </w:p>
        </w:tc>
        <w:tc>
          <w:tcPr>
            <w:tcW w:w="4111" w:type="dxa"/>
          </w:tcPr>
          <w:p w:rsidR="00883781" w:rsidRPr="007029CC" w:rsidRDefault="00883781" w:rsidP="004C4D54">
            <w:pPr>
              <w:jc w:val="both"/>
              <w:rPr>
                <w:rFonts w:ascii="Times New Roman" w:eastAsia="Times New Roman" w:hAnsi="Times New Roman" w:cs="Times New Roman"/>
                <w:color w:val="000000"/>
                <w:sz w:val="24"/>
                <w:szCs w:val="24"/>
              </w:rPr>
            </w:pPr>
            <w:r w:rsidRPr="007029CC">
              <w:rPr>
                <w:rFonts w:ascii="Times New Roman" w:eastAsia="Times New Roman" w:hAnsi="Times New Roman" w:cs="Times New Roman"/>
                <w:color w:val="000000"/>
                <w:sz w:val="24"/>
                <w:szCs w:val="24"/>
              </w:rPr>
              <w:t>Mã ngành 7210</w:t>
            </w:r>
          </w:p>
          <w:p w:rsidR="00883781" w:rsidRPr="007029CC" w:rsidRDefault="00883781" w:rsidP="004C4D54">
            <w:pPr>
              <w:jc w:val="both"/>
              <w:rPr>
                <w:rFonts w:ascii="Times New Roman" w:eastAsia="Times New Roman" w:hAnsi="Times New Roman" w:cs="Times New Roman"/>
                <w:color w:val="000000"/>
                <w:sz w:val="24"/>
                <w:szCs w:val="24"/>
              </w:rPr>
            </w:pPr>
            <w:r w:rsidRPr="007029CC">
              <w:rPr>
                <w:rFonts w:ascii="Times New Roman" w:eastAsia="Times New Roman" w:hAnsi="Times New Roman" w:cs="Times New Roman"/>
                <w:color w:val="000000"/>
                <w:sz w:val="24"/>
                <w:szCs w:val="24"/>
              </w:rPr>
              <w:t>Nghiên cứu và phát triển thực nghiệm khoa học tự nhiên và kỹ thuật</w:t>
            </w:r>
          </w:p>
          <w:p w:rsidR="00883781" w:rsidRPr="007029CC" w:rsidRDefault="00883781" w:rsidP="004C4D54">
            <w:pPr>
              <w:jc w:val="both"/>
              <w:rPr>
                <w:rFonts w:ascii="Times New Roman" w:hAnsi="Times New Roman" w:cs="Times New Roman"/>
                <w:sz w:val="24"/>
                <w:szCs w:val="24"/>
              </w:rPr>
            </w:pPr>
            <w:r w:rsidRPr="007029CC">
              <w:rPr>
                <w:rFonts w:ascii="Times New Roman" w:eastAsia="Times New Roman" w:hAnsi="Times New Roman" w:cs="Times New Roman"/>
                <w:i/>
                <w:iCs/>
                <w:color w:val="000000"/>
                <w:sz w:val="24"/>
                <w:szCs w:val="24"/>
              </w:rPr>
              <w:t>Chi tiết: Dịch vụ kỹ thuật về chăn nuôi heo, bò.</w:t>
            </w:r>
          </w:p>
        </w:tc>
        <w:tc>
          <w:tcPr>
            <w:tcW w:w="4536" w:type="dxa"/>
            <w:tcBorders>
              <w:right w:val="single" w:sz="4" w:space="0" w:color="auto"/>
            </w:tcBorders>
          </w:tcPr>
          <w:p w:rsidR="00883781" w:rsidRPr="007029CC" w:rsidRDefault="00883781" w:rsidP="004C4D54">
            <w:pPr>
              <w:jc w:val="both"/>
              <w:rPr>
                <w:rFonts w:ascii="Times New Roman" w:hAnsi="Times New Roman" w:cs="Times New Roman"/>
                <w:sz w:val="24"/>
                <w:szCs w:val="24"/>
              </w:rPr>
            </w:pPr>
            <w:r w:rsidRPr="007029CC">
              <w:rPr>
                <w:rFonts w:ascii="Times New Roman" w:hAnsi="Times New Roman" w:cs="Times New Roman"/>
                <w:sz w:val="24"/>
                <w:szCs w:val="24"/>
              </w:rPr>
              <w:t>Điều chỉnh tên và mã ngành nghề:</w:t>
            </w:r>
          </w:p>
          <w:p w:rsidR="00883781" w:rsidRPr="007029CC" w:rsidRDefault="00883781" w:rsidP="004C4D54">
            <w:pPr>
              <w:jc w:val="both"/>
              <w:rPr>
                <w:rFonts w:ascii="Times New Roman" w:hAnsi="Times New Roman" w:cs="Times New Roman"/>
                <w:sz w:val="24"/>
                <w:szCs w:val="24"/>
              </w:rPr>
            </w:pPr>
            <w:r w:rsidRPr="007029CC">
              <w:rPr>
                <w:rFonts w:ascii="Times New Roman" w:hAnsi="Times New Roman" w:cs="Times New Roman"/>
                <w:sz w:val="24"/>
                <w:szCs w:val="24"/>
              </w:rPr>
              <w:t xml:space="preserve">Mã ngành </w:t>
            </w:r>
            <w:r w:rsidRPr="00D55F96">
              <w:rPr>
                <w:rFonts w:ascii="Times New Roman" w:hAnsi="Times New Roman" w:cs="Times New Roman"/>
                <w:b/>
                <w:sz w:val="24"/>
                <w:szCs w:val="24"/>
              </w:rPr>
              <w:t>7211</w:t>
            </w:r>
          </w:p>
          <w:p w:rsidR="00883781" w:rsidRPr="00D55F96" w:rsidRDefault="00883781" w:rsidP="004C4D54">
            <w:pPr>
              <w:jc w:val="both"/>
              <w:rPr>
                <w:rFonts w:ascii="Times New Roman" w:eastAsia="Times New Roman" w:hAnsi="Times New Roman" w:cs="Times New Roman"/>
                <w:b/>
                <w:i/>
                <w:iCs/>
                <w:color w:val="000000"/>
                <w:sz w:val="24"/>
                <w:szCs w:val="24"/>
              </w:rPr>
            </w:pPr>
            <w:r w:rsidRPr="00D55F96">
              <w:rPr>
                <w:rFonts w:ascii="Times New Roman" w:hAnsi="Times New Roman" w:cs="Times New Roman"/>
                <w:b/>
                <w:sz w:val="24"/>
                <w:szCs w:val="24"/>
              </w:rPr>
              <w:t>Nghiên cứu khoa học và phát triển công nghệ trong lĩnh vực khoa học tự nhiên</w:t>
            </w:r>
            <w:r w:rsidRPr="00D55F96">
              <w:rPr>
                <w:rFonts w:ascii="Times New Roman" w:eastAsia="Times New Roman" w:hAnsi="Times New Roman" w:cs="Times New Roman"/>
                <w:b/>
                <w:i/>
                <w:iCs/>
                <w:color w:val="000000"/>
                <w:sz w:val="24"/>
                <w:szCs w:val="24"/>
              </w:rPr>
              <w:t xml:space="preserve"> </w:t>
            </w:r>
          </w:p>
          <w:p w:rsidR="00883781" w:rsidRPr="00D55F96" w:rsidRDefault="00883781" w:rsidP="004C4D54">
            <w:pPr>
              <w:jc w:val="both"/>
              <w:rPr>
                <w:rFonts w:ascii="Times New Roman" w:eastAsia="Times New Roman" w:hAnsi="Times New Roman" w:cs="Times New Roman"/>
                <w:i/>
                <w:iCs/>
                <w:color w:val="000000"/>
                <w:sz w:val="24"/>
                <w:szCs w:val="24"/>
              </w:rPr>
            </w:pPr>
            <w:r w:rsidRPr="007029CC">
              <w:rPr>
                <w:rFonts w:ascii="Times New Roman" w:eastAsia="Times New Roman" w:hAnsi="Times New Roman" w:cs="Times New Roman"/>
                <w:i/>
                <w:iCs/>
                <w:color w:val="000000"/>
                <w:sz w:val="24"/>
                <w:szCs w:val="24"/>
              </w:rPr>
              <w:t>Chi tiết: Dịch vụ kỹ thuật về chăn nuôi heo, bò.</w:t>
            </w:r>
          </w:p>
        </w:tc>
        <w:tc>
          <w:tcPr>
            <w:tcW w:w="2664" w:type="dxa"/>
            <w:vMerge/>
            <w:tcBorders>
              <w:left w:val="single" w:sz="4" w:space="0" w:color="auto"/>
              <w:right w:val="single" w:sz="4" w:space="0" w:color="auto"/>
            </w:tcBorders>
          </w:tcPr>
          <w:p w:rsidR="00883781" w:rsidRPr="007029CC" w:rsidRDefault="00883781" w:rsidP="004C4D54">
            <w:pPr>
              <w:rPr>
                <w:rFonts w:ascii="Times New Roman" w:hAnsi="Times New Roman" w:cs="Times New Roman"/>
                <w:sz w:val="24"/>
                <w:szCs w:val="24"/>
              </w:rPr>
            </w:pPr>
          </w:p>
        </w:tc>
      </w:tr>
      <w:tr w:rsidR="00883781" w:rsidRPr="007029CC" w:rsidTr="004C4D54">
        <w:trPr>
          <w:trHeight w:val="1953"/>
        </w:trPr>
        <w:tc>
          <w:tcPr>
            <w:tcW w:w="568" w:type="dxa"/>
          </w:tcPr>
          <w:p w:rsidR="00883781" w:rsidRPr="007029CC" w:rsidRDefault="00883781" w:rsidP="004C4D54">
            <w:pPr>
              <w:ind w:left="-79"/>
              <w:jc w:val="center"/>
              <w:rPr>
                <w:rFonts w:ascii="Times New Roman" w:hAnsi="Times New Roman" w:cs="Times New Roman"/>
                <w:sz w:val="24"/>
                <w:szCs w:val="24"/>
              </w:rPr>
            </w:pPr>
            <w:r w:rsidRPr="007029CC">
              <w:rPr>
                <w:rFonts w:ascii="Times New Roman" w:hAnsi="Times New Roman" w:cs="Times New Roman"/>
                <w:sz w:val="24"/>
                <w:szCs w:val="24"/>
              </w:rPr>
              <w:t>3</w:t>
            </w:r>
          </w:p>
        </w:tc>
        <w:tc>
          <w:tcPr>
            <w:tcW w:w="2864" w:type="dxa"/>
          </w:tcPr>
          <w:p w:rsidR="00883781" w:rsidRPr="007029CC" w:rsidRDefault="00883781" w:rsidP="004C4D54">
            <w:pPr>
              <w:jc w:val="both"/>
              <w:rPr>
                <w:rFonts w:ascii="Times New Roman" w:hAnsi="Times New Roman" w:cs="Times New Roman"/>
                <w:sz w:val="24"/>
                <w:szCs w:val="24"/>
              </w:rPr>
            </w:pPr>
            <w:r w:rsidRPr="007029CC">
              <w:rPr>
                <w:rFonts w:ascii="Times New Roman" w:hAnsi="Times New Roman" w:cs="Times New Roman"/>
                <w:sz w:val="24"/>
                <w:szCs w:val="24"/>
              </w:rPr>
              <w:t>Mục 13 Khoản 2 Điều 5</w:t>
            </w:r>
          </w:p>
        </w:tc>
        <w:tc>
          <w:tcPr>
            <w:tcW w:w="4111" w:type="dxa"/>
          </w:tcPr>
          <w:p w:rsidR="00883781" w:rsidRPr="007029CC" w:rsidRDefault="00883781" w:rsidP="004C4D54">
            <w:pPr>
              <w:jc w:val="both"/>
              <w:rPr>
                <w:rFonts w:ascii="Times New Roman" w:eastAsia="Times New Roman" w:hAnsi="Times New Roman" w:cs="Times New Roman"/>
                <w:color w:val="000000"/>
                <w:sz w:val="24"/>
                <w:szCs w:val="24"/>
              </w:rPr>
            </w:pPr>
            <w:r w:rsidRPr="007029CC">
              <w:rPr>
                <w:rFonts w:ascii="Times New Roman" w:eastAsia="Times New Roman" w:hAnsi="Times New Roman" w:cs="Times New Roman"/>
                <w:color w:val="000000"/>
                <w:sz w:val="24"/>
                <w:szCs w:val="24"/>
              </w:rPr>
              <w:t>Mã ngành 1321:</w:t>
            </w:r>
          </w:p>
          <w:p w:rsidR="00883781" w:rsidRPr="007029CC" w:rsidRDefault="00883781" w:rsidP="004C4D54">
            <w:pPr>
              <w:jc w:val="both"/>
              <w:rPr>
                <w:rFonts w:ascii="Times New Roman" w:eastAsia="Times New Roman" w:hAnsi="Times New Roman" w:cs="Times New Roman"/>
                <w:color w:val="000000"/>
                <w:sz w:val="24"/>
                <w:szCs w:val="24"/>
              </w:rPr>
            </w:pPr>
            <w:r w:rsidRPr="007029CC">
              <w:rPr>
                <w:rFonts w:ascii="Times New Roman" w:eastAsia="Times New Roman" w:hAnsi="Times New Roman" w:cs="Times New Roman"/>
                <w:color w:val="000000"/>
                <w:sz w:val="24"/>
                <w:szCs w:val="24"/>
              </w:rPr>
              <w:t>Sản xuất vải dệt kim, vải đan móc và vải không dệt khác</w:t>
            </w:r>
          </w:p>
          <w:p w:rsidR="00883781" w:rsidRPr="007029CC" w:rsidRDefault="00883781" w:rsidP="004C4D54">
            <w:pPr>
              <w:jc w:val="both"/>
              <w:rPr>
                <w:rFonts w:ascii="Times New Roman" w:hAnsi="Times New Roman" w:cs="Times New Roman"/>
                <w:sz w:val="24"/>
                <w:szCs w:val="24"/>
              </w:rPr>
            </w:pPr>
            <w:r w:rsidRPr="007029CC">
              <w:rPr>
                <w:rFonts w:ascii="Times New Roman" w:eastAsia="Times New Roman" w:hAnsi="Times New Roman" w:cs="Times New Roman"/>
                <w:i/>
                <w:iCs/>
                <w:color w:val="000000"/>
                <w:sz w:val="24"/>
                <w:szCs w:val="24"/>
              </w:rPr>
              <w:t>Chi tiết: Sản xuất vải và nguyên phụ liệu ngành vải sợi may mặc.</w:t>
            </w:r>
          </w:p>
        </w:tc>
        <w:tc>
          <w:tcPr>
            <w:tcW w:w="4536" w:type="dxa"/>
            <w:tcBorders>
              <w:right w:val="single" w:sz="4" w:space="0" w:color="auto"/>
            </w:tcBorders>
          </w:tcPr>
          <w:p w:rsidR="00883781" w:rsidRPr="007029CC" w:rsidRDefault="00883781" w:rsidP="004C4D54">
            <w:pPr>
              <w:jc w:val="both"/>
              <w:rPr>
                <w:rFonts w:ascii="Times New Roman" w:eastAsia="Times New Roman" w:hAnsi="Times New Roman" w:cs="Times New Roman"/>
                <w:color w:val="000000"/>
                <w:sz w:val="24"/>
                <w:szCs w:val="24"/>
              </w:rPr>
            </w:pPr>
            <w:r w:rsidRPr="007029CC">
              <w:rPr>
                <w:rFonts w:ascii="Times New Roman" w:eastAsia="Times New Roman" w:hAnsi="Times New Roman" w:cs="Times New Roman"/>
                <w:color w:val="000000"/>
                <w:sz w:val="24"/>
                <w:szCs w:val="24"/>
              </w:rPr>
              <w:t>Điều chỉnh mã ngành nghề:</w:t>
            </w:r>
          </w:p>
          <w:p w:rsidR="00883781" w:rsidRPr="007029CC" w:rsidRDefault="00883781" w:rsidP="004C4D54">
            <w:pPr>
              <w:jc w:val="both"/>
              <w:rPr>
                <w:rFonts w:ascii="Times New Roman" w:eastAsia="Times New Roman" w:hAnsi="Times New Roman" w:cs="Times New Roman"/>
                <w:color w:val="000000"/>
                <w:sz w:val="24"/>
                <w:szCs w:val="24"/>
              </w:rPr>
            </w:pPr>
            <w:r w:rsidRPr="007029CC">
              <w:rPr>
                <w:rFonts w:ascii="Times New Roman" w:eastAsia="Times New Roman" w:hAnsi="Times New Roman" w:cs="Times New Roman"/>
                <w:color w:val="000000"/>
                <w:sz w:val="24"/>
                <w:szCs w:val="24"/>
              </w:rPr>
              <w:t xml:space="preserve">Mã ngành </w:t>
            </w:r>
            <w:r w:rsidRPr="00A059AC">
              <w:rPr>
                <w:rFonts w:ascii="Times New Roman" w:eastAsia="Times New Roman" w:hAnsi="Times New Roman" w:cs="Times New Roman"/>
                <w:b/>
                <w:color w:val="000000"/>
                <w:sz w:val="24"/>
                <w:szCs w:val="24"/>
              </w:rPr>
              <w:t>1391</w:t>
            </w:r>
          </w:p>
          <w:p w:rsidR="00883781" w:rsidRPr="007029CC" w:rsidRDefault="00883781" w:rsidP="004C4D54">
            <w:pPr>
              <w:jc w:val="both"/>
              <w:rPr>
                <w:rFonts w:ascii="Times New Roman" w:eastAsia="Times New Roman" w:hAnsi="Times New Roman" w:cs="Times New Roman"/>
                <w:color w:val="000000"/>
                <w:sz w:val="24"/>
                <w:szCs w:val="24"/>
              </w:rPr>
            </w:pPr>
            <w:r w:rsidRPr="007029CC">
              <w:rPr>
                <w:rFonts w:ascii="Times New Roman" w:eastAsia="Times New Roman" w:hAnsi="Times New Roman" w:cs="Times New Roman"/>
                <w:color w:val="000000"/>
                <w:sz w:val="24"/>
                <w:szCs w:val="24"/>
              </w:rPr>
              <w:t>Sản xuất vải dệt kim, vải đan móc và vải không dệt khác</w:t>
            </w:r>
          </w:p>
          <w:p w:rsidR="00883781" w:rsidRPr="007029CC" w:rsidRDefault="00883781" w:rsidP="004C4D54">
            <w:pPr>
              <w:jc w:val="both"/>
              <w:rPr>
                <w:rFonts w:ascii="Times New Roman" w:hAnsi="Times New Roman" w:cs="Times New Roman"/>
                <w:sz w:val="24"/>
                <w:szCs w:val="24"/>
              </w:rPr>
            </w:pPr>
            <w:r w:rsidRPr="007029CC">
              <w:rPr>
                <w:rFonts w:ascii="Times New Roman" w:eastAsia="Times New Roman" w:hAnsi="Times New Roman" w:cs="Times New Roman"/>
                <w:i/>
                <w:iCs/>
                <w:color w:val="000000"/>
                <w:sz w:val="24"/>
                <w:szCs w:val="24"/>
              </w:rPr>
              <w:t>Chi tiết: Sản xuất vải và nguyên phụ liệu ngành vải sợi may mặc.</w:t>
            </w:r>
          </w:p>
        </w:tc>
        <w:tc>
          <w:tcPr>
            <w:tcW w:w="2664" w:type="dxa"/>
            <w:vMerge/>
            <w:tcBorders>
              <w:left w:val="single" w:sz="4" w:space="0" w:color="auto"/>
              <w:right w:val="single" w:sz="4" w:space="0" w:color="auto"/>
            </w:tcBorders>
            <w:vAlign w:val="center"/>
          </w:tcPr>
          <w:p w:rsidR="00883781" w:rsidRPr="007029CC" w:rsidRDefault="00883781" w:rsidP="004C4D54">
            <w:pPr>
              <w:jc w:val="both"/>
              <w:rPr>
                <w:rFonts w:ascii="Times New Roman" w:eastAsia="Calibri" w:hAnsi="Times New Roman" w:cs="Times New Roman"/>
                <w:sz w:val="24"/>
                <w:szCs w:val="24"/>
              </w:rPr>
            </w:pPr>
          </w:p>
        </w:tc>
      </w:tr>
      <w:tr w:rsidR="00883781" w:rsidRPr="007029CC" w:rsidTr="004C4D54">
        <w:trPr>
          <w:trHeight w:val="2393"/>
        </w:trPr>
        <w:tc>
          <w:tcPr>
            <w:tcW w:w="568" w:type="dxa"/>
          </w:tcPr>
          <w:p w:rsidR="00883781" w:rsidRPr="007029CC" w:rsidRDefault="00883781" w:rsidP="004C4D54">
            <w:pPr>
              <w:ind w:left="-79"/>
              <w:jc w:val="center"/>
              <w:rPr>
                <w:rFonts w:ascii="Times New Roman" w:hAnsi="Times New Roman" w:cs="Times New Roman"/>
                <w:sz w:val="24"/>
                <w:szCs w:val="24"/>
              </w:rPr>
            </w:pPr>
            <w:r w:rsidRPr="007029CC">
              <w:rPr>
                <w:rFonts w:ascii="Times New Roman" w:hAnsi="Times New Roman" w:cs="Times New Roman"/>
                <w:sz w:val="24"/>
                <w:szCs w:val="24"/>
              </w:rPr>
              <w:lastRenderedPageBreak/>
              <w:t>4</w:t>
            </w:r>
          </w:p>
        </w:tc>
        <w:tc>
          <w:tcPr>
            <w:tcW w:w="2864" w:type="dxa"/>
          </w:tcPr>
          <w:p w:rsidR="00883781" w:rsidRPr="007029CC" w:rsidRDefault="00883781" w:rsidP="004C4D54">
            <w:pPr>
              <w:jc w:val="both"/>
              <w:rPr>
                <w:rFonts w:ascii="Times New Roman" w:hAnsi="Times New Roman" w:cs="Times New Roman"/>
                <w:sz w:val="24"/>
                <w:szCs w:val="24"/>
              </w:rPr>
            </w:pPr>
            <w:r w:rsidRPr="007029CC">
              <w:rPr>
                <w:rFonts w:ascii="Times New Roman" w:hAnsi="Times New Roman" w:cs="Times New Roman"/>
                <w:sz w:val="24"/>
                <w:szCs w:val="24"/>
              </w:rPr>
              <w:t>Mục 17 Khoản 2 Điều 5</w:t>
            </w:r>
          </w:p>
        </w:tc>
        <w:tc>
          <w:tcPr>
            <w:tcW w:w="4111" w:type="dxa"/>
          </w:tcPr>
          <w:p w:rsidR="00883781" w:rsidRPr="007029CC" w:rsidRDefault="00883781" w:rsidP="004C4D54">
            <w:pPr>
              <w:jc w:val="both"/>
              <w:rPr>
                <w:rFonts w:ascii="Times New Roman" w:eastAsia="Times New Roman" w:hAnsi="Times New Roman" w:cs="Times New Roman"/>
                <w:color w:val="000000"/>
                <w:sz w:val="24"/>
                <w:szCs w:val="24"/>
              </w:rPr>
            </w:pPr>
            <w:r w:rsidRPr="007029CC">
              <w:rPr>
                <w:rFonts w:ascii="Times New Roman" w:eastAsia="Times New Roman" w:hAnsi="Times New Roman" w:cs="Times New Roman"/>
                <w:color w:val="000000"/>
                <w:sz w:val="24"/>
                <w:szCs w:val="24"/>
              </w:rPr>
              <w:t>Mã ngành 4641</w:t>
            </w:r>
          </w:p>
          <w:p w:rsidR="00883781" w:rsidRPr="007029CC" w:rsidRDefault="00883781" w:rsidP="004C4D54">
            <w:pPr>
              <w:jc w:val="both"/>
              <w:rPr>
                <w:rFonts w:ascii="Times New Roman" w:eastAsia="Times New Roman" w:hAnsi="Times New Roman" w:cs="Times New Roman"/>
                <w:color w:val="000000"/>
                <w:sz w:val="24"/>
                <w:szCs w:val="24"/>
              </w:rPr>
            </w:pPr>
            <w:r w:rsidRPr="007029CC">
              <w:rPr>
                <w:rFonts w:ascii="Times New Roman" w:eastAsia="Times New Roman" w:hAnsi="Times New Roman" w:cs="Times New Roman"/>
                <w:color w:val="000000"/>
                <w:sz w:val="24"/>
                <w:szCs w:val="24"/>
              </w:rPr>
              <w:t>Bán buôn vải, hàng may sẵn, giày dép</w:t>
            </w:r>
          </w:p>
          <w:p w:rsidR="00883781" w:rsidRPr="007029CC" w:rsidRDefault="00883781" w:rsidP="004C4D54">
            <w:pPr>
              <w:jc w:val="both"/>
              <w:rPr>
                <w:rFonts w:ascii="Times New Roman" w:hAnsi="Times New Roman" w:cs="Times New Roman"/>
                <w:sz w:val="24"/>
                <w:szCs w:val="24"/>
              </w:rPr>
            </w:pPr>
            <w:r w:rsidRPr="007029CC">
              <w:rPr>
                <w:rFonts w:ascii="Times New Roman" w:eastAsia="Times New Roman" w:hAnsi="Times New Roman" w:cs="Times New Roman"/>
                <w:i/>
                <w:iCs/>
                <w:color w:val="000000"/>
                <w:sz w:val="24"/>
                <w:szCs w:val="24"/>
              </w:rPr>
              <w:t xml:space="preserve">Chi tiết: Kinh doanh mua bán vải, sợi các loại </w:t>
            </w:r>
            <w:r>
              <w:rPr>
                <w:rFonts w:ascii="Times New Roman" w:eastAsia="Times New Roman" w:hAnsi="Times New Roman" w:cs="Times New Roman"/>
                <w:i/>
                <w:iCs/>
                <w:color w:val="000000"/>
                <w:sz w:val="24"/>
                <w:szCs w:val="24"/>
              </w:rPr>
              <w:t xml:space="preserve">và </w:t>
            </w:r>
            <w:r w:rsidRPr="007029CC">
              <w:rPr>
                <w:rFonts w:ascii="Times New Roman" w:eastAsia="Times New Roman" w:hAnsi="Times New Roman" w:cs="Times New Roman"/>
                <w:i/>
                <w:iCs/>
                <w:color w:val="000000"/>
                <w:sz w:val="24"/>
                <w:szCs w:val="24"/>
              </w:rPr>
              <w:t xml:space="preserve">nguyên phụ liệu ngành vải sợi may mặc. </w:t>
            </w:r>
          </w:p>
        </w:tc>
        <w:tc>
          <w:tcPr>
            <w:tcW w:w="4536" w:type="dxa"/>
            <w:tcBorders>
              <w:right w:val="single" w:sz="4" w:space="0" w:color="auto"/>
            </w:tcBorders>
          </w:tcPr>
          <w:p w:rsidR="00883781" w:rsidRPr="007029CC" w:rsidRDefault="00883781" w:rsidP="004C4D54">
            <w:pPr>
              <w:jc w:val="both"/>
              <w:rPr>
                <w:rFonts w:ascii="Times New Roman" w:eastAsia="Times New Roman" w:hAnsi="Times New Roman" w:cs="Times New Roman"/>
                <w:color w:val="000000"/>
                <w:sz w:val="24"/>
                <w:szCs w:val="24"/>
              </w:rPr>
            </w:pPr>
            <w:r w:rsidRPr="007029CC">
              <w:rPr>
                <w:rFonts w:ascii="Times New Roman" w:eastAsia="Times New Roman" w:hAnsi="Times New Roman" w:cs="Times New Roman"/>
                <w:color w:val="000000"/>
                <w:sz w:val="24"/>
                <w:szCs w:val="24"/>
              </w:rPr>
              <w:t>Điều chỉnh tên và chi tiết ngành nghề:</w:t>
            </w:r>
          </w:p>
          <w:p w:rsidR="00883781" w:rsidRPr="007029CC" w:rsidRDefault="00883781" w:rsidP="004C4D54">
            <w:pPr>
              <w:jc w:val="both"/>
              <w:rPr>
                <w:rFonts w:ascii="Times New Roman" w:eastAsia="Times New Roman" w:hAnsi="Times New Roman" w:cs="Times New Roman"/>
                <w:color w:val="000000"/>
                <w:sz w:val="24"/>
                <w:szCs w:val="24"/>
              </w:rPr>
            </w:pPr>
            <w:r w:rsidRPr="007029CC">
              <w:rPr>
                <w:rFonts w:ascii="Times New Roman" w:eastAsia="Times New Roman" w:hAnsi="Times New Roman" w:cs="Times New Roman"/>
                <w:color w:val="000000"/>
                <w:sz w:val="24"/>
                <w:szCs w:val="24"/>
              </w:rPr>
              <w:t xml:space="preserve">Bán buôn vải, hàng may </w:t>
            </w:r>
            <w:r w:rsidRPr="00A059AC">
              <w:rPr>
                <w:rFonts w:ascii="Times New Roman" w:eastAsia="Times New Roman" w:hAnsi="Times New Roman" w:cs="Times New Roman"/>
                <w:b/>
                <w:color w:val="000000"/>
                <w:sz w:val="24"/>
                <w:szCs w:val="24"/>
              </w:rPr>
              <w:t>mặc</w:t>
            </w:r>
            <w:r w:rsidRPr="007029CC">
              <w:rPr>
                <w:rFonts w:ascii="Times New Roman" w:eastAsia="Times New Roman" w:hAnsi="Times New Roman" w:cs="Times New Roman"/>
                <w:color w:val="000000"/>
                <w:sz w:val="24"/>
                <w:szCs w:val="24"/>
              </w:rPr>
              <w:t>, giày dép</w:t>
            </w:r>
          </w:p>
          <w:p w:rsidR="00883781" w:rsidRPr="007029CC" w:rsidRDefault="00883781" w:rsidP="004C4D54">
            <w:pPr>
              <w:jc w:val="both"/>
              <w:rPr>
                <w:rFonts w:ascii="Times New Roman" w:hAnsi="Times New Roman" w:cs="Times New Roman"/>
                <w:sz w:val="24"/>
                <w:szCs w:val="24"/>
              </w:rPr>
            </w:pPr>
            <w:r w:rsidRPr="007029CC">
              <w:rPr>
                <w:rFonts w:ascii="Times New Roman" w:eastAsia="Times New Roman" w:hAnsi="Times New Roman" w:cs="Times New Roman"/>
                <w:i/>
                <w:iCs/>
                <w:color w:val="000000"/>
                <w:sz w:val="24"/>
                <w:szCs w:val="24"/>
              </w:rPr>
              <w:t xml:space="preserve">Chi tiết: Kinh doanh mua bán vải, sợi các loại nguyên phụ liệu ngành vải sợi may mặc. Bán buôn vải. </w:t>
            </w:r>
            <w:r w:rsidRPr="00A059AC">
              <w:rPr>
                <w:rFonts w:ascii="Times New Roman" w:eastAsia="Times New Roman" w:hAnsi="Times New Roman" w:cs="Times New Roman"/>
                <w:b/>
                <w:i/>
                <w:iCs/>
                <w:color w:val="000000"/>
                <w:sz w:val="24"/>
                <w:szCs w:val="24"/>
              </w:rPr>
              <w:t>Bán buôn thảm, đệm, chăn, màn, rèm, ga trải giường, gối và hàng dệt khác. Bán buôn hàng may mặc. Bán buôn giày dép</w:t>
            </w:r>
            <w:r>
              <w:rPr>
                <w:rFonts w:ascii="Times New Roman" w:eastAsia="Times New Roman" w:hAnsi="Times New Roman" w:cs="Times New Roman"/>
                <w:b/>
                <w:i/>
                <w:iCs/>
                <w:color w:val="000000"/>
                <w:sz w:val="24"/>
                <w:szCs w:val="24"/>
              </w:rPr>
              <w:t>.</w:t>
            </w:r>
          </w:p>
        </w:tc>
        <w:tc>
          <w:tcPr>
            <w:tcW w:w="2664" w:type="dxa"/>
            <w:vMerge w:val="restart"/>
            <w:tcBorders>
              <w:left w:val="single" w:sz="4" w:space="0" w:color="auto"/>
              <w:right w:val="single" w:sz="4" w:space="0" w:color="auto"/>
            </w:tcBorders>
          </w:tcPr>
          <w:p w:rsidR="00883781" w:rsidRPr="007029CC" w:rsidRDefault="00883781" w:rsidP="004C4D54">
            <w:pPr>
              <w:jc w:val="both"/>
              <w:rPr>
                <w:rFonts w:ascii="Times New Roman" w:hAnsi="Times New Roman" w:cs="Times New Roman"/>
                <w:sz w:val="24"/>
                <w:szCs w:val="24"/>
              </w:rPr>
            </w:pPr>
            <w:r w:rsidRPr="007029CC">
              <w:rPr>
                <w:rFonts w:ascii="Times New Roman" w:hAnsi="Times New Roman" w:cs="Times New Roman"/>
                <w:sz w:val="24"/>
                <w:szCs w:val="24"/>
              </w:rPr>
              <w:t>Cập nhật theo Quyết định số 27/2018/QĐ-TTg ngày 06 tháng 07 năm 2018 của Thủ tướng Chính phủ về việc ban hành Hệ thống ngành kinh tế của Việt Nam – có hiệu lực từ ngày 20/08/2018 (thay thế cho Quyết định số 10/2007/QĐ-TTg ngày 23 tháng 01 năm 2007 của Thủ tướng Chính phủ về việc ban hành Hệ thống ngành kinh tế của Việt Nam – đã hết hiệu lực).</w:t>
            </w:r>
          </w:p>
        </w:tc>
      </w:tr>
      <w:tr w:rsidR="00883781" w:rsidRPr="007029CC" w:rsidTr="004C4D54">
        <w:trPr>
          <w:trHeight w:val="2393"/>
        </w:trPr>
        <w:tc>
          <w:tcPr>
            <w:tcW w:w="568" w:type="dxa"/>
          </w:tcPr>
          <w:p w:rsidR="00883781" w:rsidRPr="007029CC" w:rsidRDefault="00883781" w:rsidP="004C4D54">
            <w:pPr>
              <w:ind w:left="-79"/>
              <w:jc w:val="center"/>
              <w:rPr>
                <w:rFonts w:ascii="Times New Roman" w:hAnsi="Times New Roman" w:cs="Times New Roman"/>
                <w:sz w:val="24"/>
                <w:szCs w:val="24"/>
              </w:rPr>
            </w:pPr>
            <w:r>
              <w:rPr>
                <w:rFonts w:ascii="Times New Roman" w:hAnsi="Times New Roman" w:cs="Times New Roman"/>
                <w:sz w:val="24"/>
                <w:szCs w:val="24"/>
              </w:rPr>
              <w:t>5</w:t>
            </w:r>
          </w:p>
        </w:tc>
        <w:tc>
          <w:tcPr>
            <w:tcW w:w="2864" w:type="dxa"/>
          </w:tcPr>
          <w:p w:rsidR="00883781" w:rsidRPr="007029CC" w:rsidRDefault="00883781" w:rsidP="004C4D54">
            <w:pPr>
              <w:jc w:val="both"/>
              <w:rPr>
                <w:rFonts w:ascii="Times New Roman" w:hAnsi="Times New Roman" w:cs="Times New Roman"/>
                <w:sz w:val="24"/>
                <w:szCs w:val="24"/>
              </w:rPr>
            </w:pPr>
            <w:r>
              <w:rPr>
                <w:rFonts w:ascii="Times New Roman" w:hAnsi="Times New Roman" w:cs="Times New Roman"/>
                <w:sz w:val="24"/>
                <w:szCs w:val="24"/>
              </w:rPr>
              <w:t>Mục 19 Khoản 2 Điều 5</w:t>
            </w:r>
          </w:p>
        </w:tc>
        <w:tc>
          <w:tcPr>
            <w:tcW w:w="4111" w:type="dxa"/>
          </w:tcPr>
          <w:p w:rsidR="00883781" w:rsidRPr="00C25B7E" w:rsidRDefault="00883781" w:rsidP="004C4D54">
            <w:pPr>
              <w:jc w:val="both"/>
              <w:rPr>
                <w:rFonts w:ascii="Times New Roman" w:hAnsi="Times New Roman" w:cs="Times New Roman"/>
                <w:color w:val="FF0000"/>
                <w:sz w:val="24"/>
                <w:szCs w:val="24"/>
              </w:rPr>
            </w:pPr>
            <w:r w:rsidRPr="00C25B7E">
              <w:rPr>
                <w:rFonts w:ascii="Times New Roman" w:hAnsi="Times New Roman" w:cs="Times New Roman"/>
                <w:color w:val="FF0000"/>
                <w:sz w:val="24"/>
                <w:szCs w:val="24"/>
              </w:rPr>
              <w:t>Mã ngành 1010</w:t>
            </w:r>
          </w:p>
          <w:p w:rsidR="00883781" w:rsidRPr="00C25B7E" w:rsidRDefault="00883781" w:rsidP="004C4D54">
            <w:pPr>
              <w:jc w:val="both"/>
              <w:rPr>
                <w:rFonts w:ascii="Times New Roman" w:hAnsi="Times New Roman" w:cs="Times New Roman"/>
                <w:color w:val="FF0000"/>
                <w:sz w:val="24"/>
                <w:szCs w:val="24"/>
              </w:rPr>
            </w:pPr>
            <w:r w:rsidRPr="00C25B7E">
              <w:rPr>
                <w:rFonts w:ascii="Times New Roman" w:hAnsi="Times New Roman" w:cs="Times New Roman"/>
                <w:color w:val="FF0000"/>
                <w:sz w:val="24"/>
                <w:szCs w:val="24"/>
              </w:rPr>
              <w:t>Chế biến, bảo quản thịt và các sản phẩm từ thịt</w:t>
            </w:r>
          </w:p>
          <w:p w:rsidR="00883781" w:rsidRPr="00C25B7E" w:rsidRDefault="00883781" w:rsidP="004C4D54">
            <w:pPr>
              <w:jc w:val="both"/>
              <w:rPr>
                <w:rFonts w:ascii="Times New Roman" w:hAnsi="Times New Roman" w:cs="Times New Roman"/>
                <w:color w:val="FF0000"/>
                <w:sz w:val="24"/>
                <w:szCs w:val="24"/>
              </w:rPr>
            </w:pPr>
            <w:r w:rsidRPr="00C25B7E">
              <w:rPr>
                <w:rFonts w:ascii="Times New Roman" w:hAnsi="Times New Roman" w:cs="Times New Roman"/>
                <w:color w:val="FF0000"/>
                <w:sz w:val="24"/>
                <w:szCs w:val="24"/>
              </w:rPr>
              <w:t>Chi tiết: Quay heo, gà, vịt. Chế biến và bảo quản thịt và các sản phẩm từ thịt khác. (trừ hoạt động giết</w:t>
            </w:r>
            <w:bookmarkStart w:id="0" w:name="_GoBack"/>
            <w:bookmarkEnd w:id="0"/>
            <w:r w:rsidRPr="00C25B7E">
              <w:rPr>
                <w:rFonts w:ascii="Times New Roman" w:hAnsi="Times New Roman" w:cs="Times New Roman"/>
                <w:color w:val="FF0000"/>
                <w:sz w:val="24"/>
                <w:szCs w:val="24"/>
              </w:rPr>
              <w:t xml:space="preserve"> mổ)</w:t>
            </w:r>
          </w:p>
        </w:tc>
        <w:tc>
          <w:tcPr>
            <w:tcW w:w="4536" w:type="dxa"/>
            <w:tcBorders>
              <w:right w:val="single" w:sz="4" w:space="0" w:color="auto"/>
            </w:tcBorders>
          </w:tcPr>
          <w:p w:rsidR="00883781" w:rsidRPr="00C25B7E" w:rsidRDefault="00883781" w:rsidP="004C4D54">
            <w:pPr>
              <w:jc w:val="both"/>
              <w:rPr>
                <w:rFonts w:ascii="Times New Roman" w:hAnsi="Times New Roman" w:cs="Times New Roman"/>
                <w:color w:val="FF0000"/>
                <w:sz w:val="24"/>
                <w:szCs w:val="24"/>
              </w:rPr>
            </w:pPr>
            <w:r w:rsidRPr="00C25B7E">
              <w:rPr>
                <w:rFonts w:ascii="Times New Roman" w:hAnsi="Times New Roman" w:cs="Times New Roman"/>
                <w:color w:val="FF0000"/>
                <w:sz w:val="24"/>
                <w:szCs w:val="24"/>
              </w:rPr>
              <w:t>Điều chỉnh chi tiết ngành nghề:</w:t>
            </w:r>
          </w:p>
          <w:p w:rsidR="00883781" w:rsidRPr="00C25B7E" w:rsidRDefault="00883781" w:rsidP="004C4D54">
            <w:pPr>
              <w:jc w:val="both"/>
              <w:rPr>
                <w:rFonts w:ascii="Times New Roman" w:hAnsi="Times New Roman" w:cs="Times New Roman"/>
                <w:color w:val="FF0000"/>
                <w:sz w:val="24"/>
                <w:szCs w:val="24"/>
              </w:rPr>
            </w:pPr>
            <w:r w:rsidRPr="00C25B7E">
              <w:rPr>
                <w:rFonts w:ascii="Times New Roman" w:hAnsi="Times New Roman" w:cs="Times New Roman"/>
                <w:color w:val="FF0000"/>
                <w:sz w:val="24"/>
                <w:szCs w:val="24"/>
              </w:rPr>
              <w:t>Mã ngành 1010</w:t>
            </w:r>
          </w:p>
          <w:p w:rsidR="00883781" w:rsidRPr="00C25B7E" w:rsidRDefault="00883781" w:rsidP="004C4D54">
            <w:pPr>
              <w:jc w:val="both"/>
              <w:rPr>
                <w:rFonts w:ascii="Times New Roman" w:hAnsi="Times New Roman" w:cs="Times New Roman"/>
                <w:color w:val="FF0000"/>
                <w:sz w:val="24"/>
                <w:szCs w:val="24"/>
              </w:rPr>
            </w:pPr>
            <w:r w:rsidRPr="00C25B7E">
              <w:rPr>
                <w:rFonts w:ascii="Times New Roman" w:hAnsi="Times New Roman" w:cs="Times New Roman"/>
                <w:color w:val="FF0000"/>
                <w:sz w:val="24"/>
                <w:szCs w:val="24"/>
              </w:rPr>
              <w:t>Chế biến, bảo quản thịt và các sản phẩm từ thịt</w:t>
            </w:r>
          </w:p>
          <w:p w:rsidR="00883781" w:rsidRPr="00C25B7E" w:rsidRDefault="00883781" w:rsidP="00E845FD">
            <w:pPr>
              <w:jc w:val="both"/>
              <w:rPr>
                <w:rFonts w:ascii="Times New Roman" w:hAnsi="Times New Roman" w:cs="Times New Roman"/>
                <w:color w:val="FF0000"/>
                <w:sz w:val="24"/>
                <w:szCs w:val="24"/>
              </w:rPr>
            </w:pPr>
            <w:r w:rsidRPr="00C25B7E">
              <w:rPr>
                <w:rFonts w:ascii="Times New Roman" w:hAnsi="Times New Roman" w:cs="Times New Roman"/>
                <w:color w:val="FF0000"/>
                <w:sz w:val="24"/>
                <w:szCs w:val="24"/>
              </w:rPr>
              <w:t xml:space="preserve">Chi tiết: Quay heo, gà, vịt. Chế biến và bảo quản thịt và các sản phẩm từ thịt khác. </w:t>
            </w:r>
            <w:r w:rsidRPr="00C25B7E">
              <w:rPr>
                <w:rFonts w:ascii="Times New Roman" w:hAnsi="Times New Roman" w:cs="Times New Roman"/>
                <w:b/>
                <w:color w:val="FF0000"/>
                <w:sz w:val="24"/>
                <w:szCs w:val="24"/>
              </w:rPr>
              <w:t>Hoạt động giết mổ gia súc, gia cầm</w:t>
            </w:r>
            <w:r w:rsidRPr="00C25B7E">
              <w:rPr>
                <w:rFonts w:ascii="Times New Roman" w:hAnsi="Times New Roman" w:cs="Times New Roman"/>
                <w:color w:val="FF0000"/>
                <w:sz w:val="24"/>
                <w:szCs w:val="24"/>
              </w:rPr>
              <w:t>.</w:t>
            </w:r>
          </w:p>
        </w:tc>
        <w:tc>
          <w:tcPr>
            <w:tcW w:w="2664" w:type="dxa"/>
            <w:vMerge/>
            <w:tcBorders>
              <w:left w:val="single" w:sz="4" w:space="0" w:color="auto"/>
              <w:right w:val="single" w:sz="4" w:space="0" w:color="auto"/>
            </w:tcBorders>
          </w:tcPr>
          <w:p w:rsidR="00883781" w:rsidRPr="007029CC" w:rsidRDefault="00883781" w:rsidP="004C4D54">
            <w:pPr>
              <w:jc w:val="both"/>
              <w:rPr>
                <w:rFonts w:ascii="Times New Roman" w:hAnsi="Times New Roman" w:cs="Times New Roman"/>
                <w:sz w:val="24"/>
                <w:szCs w:val="24"/>
              </w:rPr>
            </w:pPr>
          </w:p>
        </w:tc>
      </w:tr>
      <w:tr w:rsidR="00883781" w:rsidRPr="007029CC" w:rsidTr="004C4D54">
        <w:trPr>
          <w:trHeight w:val="2121"/>
        </w:trPr>
        <w:tc>
          <w:tcPr>
            <w:tcW w:w="568" w:type="dxa"/>
          </w:tcPr>
          <w:p w:rsidR="00883781" w:rsidRPr="007029CC" w:rsidRDefault="00883781" w:rsidP="004C4D54">
            <w:pPr>
              <w:ind w:left="-79"/>
              <w:jc w:val="center"/>
              <w:rPr>
                <w:rFonts w:ascii="Times New Roman" w:hAnsi="Times New Roman" w:cs="Times New Roman"/>
                <w:sz w:val="24"/>
                <w:szCs w:val="24"/>
              </w:rPr>
            </w:pPr>
            <w:r>
              <w:rPr>
                <w:rFonts w:ascii="Times New Roman" w:hAnsi="Times New Roman" w:cs="Times New Roman"/>
                <w:sz w:val="24"/>
                <w:szCs w:val="24"/>
              </w:rPr>
              <w:t>6</w:t>
            </w:r>
          </w:p>
        </w:tc>
        <w:tc>
          <w:tcPr>
            <w:tcW w:w="2864" w:type="dxa"/>
          </w:tcPr>
          <w:p w:rsidR="00883781" w:rsidRPr="007029CC" w:rsidRDefault="00883781" w:rsidP="004C4D54">
            <w:pPr>
              <w:jc w:val="both"/>
              <w:rPr>
                <w:rFonts w:ascii="Times New Roman" w:hAnsi="Times New Roman" w:cs="Times New Roman"/>
                <w:sz w:val="24"/>
                <w:szCs w:val="24"/>
              </w:rPr>
            </w:pPr>
            <w:r w:rsidRPr="007029CC">
              <w:rPr>
                <w:rFonts w:ascii="Times New Roman" w:hAnsi="Times New Roman" w:cs="Times New Roman"/>
                <w:sz w:val="24"/>
                <w:szCs w:val="24"/>
              </w:rPr>
              <w:t xml:space="preserve">Bổ sung </w:t>
            </w:r>
          </w:p>
          <w:p w:rsidR="00883781" w:rsidRPr="007029CC" w:rsidRDefault="00883781" w:rsidP="004C4D54">
            <w:pPr>
              <w:jc w:val="both"/>
              <w:rPr>
                <w:rFonts w:ascii="Times New Roman" w:hAnsi="Times New Roman" w:cs="Times New Roman"/>
                <w:sz w:val="24"/>
                <w:szCs w:val="24"/>
              </w:rPr>
            </w:pPr>
            <w:r w:rsidRPr="007029CC">
              <w:rPr>
                <w:rFonts w:ascii="Times New Roman" w:hAnsi="Times New Roman" w:cs="Times New Roman"/>
                <w:sz w:val="24"/>
                <w:szCs w:val="24"/>
              </w:rPr>
              <w:t>Mục 28 Khoản 2 Điều 5</w:t>
            </w:r>
          </w:p>
        </w:tc>
        <w:tc>
          <w:tcPr>
            <w:tcW w:w="4111" w:type="dxa"/>
          </w:tcPr>
          <w:p w:rsidR="00883781" w:rsidRPr="007029CC" w:rsidRDefault="00883781" w:rsidP="004C4D54">
            <w:pPr>
              <w:jc w:val="both"/>
              <w:rPr>
                <w:rFonts w:ascii="Times New Roman" w:hAnsi="Times New Roman" w:cs="Times New Roman"/>
                <w:sz w:val="24"/>
                <w:szCs w:val="24"/>
              </w:rPr>
            </w:pPr>
            <w:r w:rsidRPr="007029CC">
              <w:rPr>
                <w:rFonts w:ascii="Times New Roman" w:hAnsi="Times New Roman" w:cs="Times New Roman"/>
                <w:sz w:val="24"/>
                <w:szCs w:val="24"/>
              </w:rPr>
              <w:t>Chưa có</w:t>
            </w:r>
          </w:p>
        </w:tc>
        <w:tc>
          <w:tcPr>
            <w:tcW w:w="4536" w:type="dxa"/>
            <w:tcBorders>
              <w:right w:val="single" w:sz="4" w:space="0" w:color="auto"/>
            </w:tcBorders>
          </w:tcPr>
          <w:p w:rsidR="00883781" w:rsidRPr="007029CC" w:rsidRDefault="00883781" w:rsidP="004C4D54">
            <w:pPr>
              <w:jc w:val="both"/>
              <w:rPr>
                <w:rFonts w:ascii="Times New Roman" w:hAnsi="Times New Roman" w:cs="Times New Roman"/>
                <w:sz w:val="24"/>
                <w:szCs w:val="24"/>
              </w:rPr>
            </w:pPr>
            <w:r w:rsidRPr="007029CC">
              <w:rPr>
                <w:rFonts w:ascii="Times New Roman" w:hAnsi="Times New Roman" w:cs="Times New Roman"/>
                <w:sz w:val="24"/>
                <w:szCs w:val="24"/>
              </w:rPr>
              <w:t xml:space="preserve">Bổ sung </w:t>
            </w:r>
            <w:r>
              <w:rPr>
                <w:rFonts w:ascii="Times New Roman" w:hAnsi="Times New Roman" w:cs="Times New Roman"/>
                <w:sz w:val="24"/>
                <w:szCs w:val="24"/>
              </w:rPr>
              <w:t>m</w:t>
            </w:r>
            <w:r w:rsidRPr="007029CC">
              <w:rPr>
                <w:rFonts w:ascii="Times New Roman" w:hAnsi="Times New Roman" w:cs="Times New Roman"/>
                <w:sz w:val="24"/>
                <w:szCs w:val="24"/>
              </w:rPr>
              <w:t xml:space="preserve">ã ngành </w:t>
            </w:r>
            <w:r w:rsidRPr="00504FB2">
              <w:rPr>
                <w:rFonts w:ascii="Times New Roman" w:hAnsi="Times New Roman" w:cs="Times New Roman"/>
                <w:b/>
                <w:sz w:val="24"/>
                <w:szCs w:val="24"/>
              </w:rPr>
              <w:t>7212</w:t>
            </w:r>
          </w:p>
          <w:p w:rsidR="00883781" w:rsidRPr="00504FB2" w:rsidRDefault="00883781" w:rsidP="004C4D54">
            <w:pPr>
              <w:jc w:val="both"/>
              <w:rPr>
                <w:rFonts w:ascii="Times New Roman" w:hAnsi="Times New Roman" w:cs="Times New Roman"/>
                <w:b/>
                <w:sz w:val="24"/>
                <w:szCs w:val="24"/>
              </w:rPr>
            </w:pPr>
            <w:r w:rsidRPr="00504FB2">
              <w:rPr>
                <w:rFonts w:ascii="Times New Roman" w:hAnsi="Times New Roman" w:cs="Times New Roman"/>
                <w:b/>
                <w:sz w:val="24"/>
                <w:szCs w:val="24"/>
              </w:rPr>
              <w:t>Nghiên cứu khoa học và phát triển công nghệ trong lĩnh vực khoa học kỹ thuật và công nghệ</w:t>
            </w:r>
          </w:p>
          <w:p w:rsidR="00883781" w:rsidRPr="007029CC" w:rsidRDefault="00883781" w:rsidP="004C4D54">
            <w:pPr>
              <w:jc w:val="both"/>
              <w:rPr>
                <w:rFonts w:ascii="Times New Roman" w:hAnsi="Times New Roman" w:cs="Times New Roman"/>
                <w:i/>
                <w:sz w:val="24"/>
                <w:szCs w:val="24"/>
              </w:rPr>
            </w:pPr>
            <w:r w:rsidRPr="00504FB2">
              <w:rPr>
                <w:rFonts w:ascii="Times New Roman" w:eastAsia="Times New Roman" w:hAnsi="Times New Roman" w:cs="Times New Roman"/>
                <w:b/>
                <w:i/>
                <w:iCs/>
                <w:color w:val="000000"/>
                <w:sz w:val="24"/>
                <w:szCs w:val="24"/>
              </w:rPr>
              <w:t>Chi tiết: Dịch vụ kỹ thuật về chăn nuôi heo, bò.</w:t>
            </w:r>
          </w:p>
        </w:tc>
        <w:tc>
          <w:tcPr>
            <w:tcW w:w="2664" w:type="dxa"/>
            <w:vMerge/>
            <w:tcBorders>
              <w:left w:val="single" w:sz="4" w:space="0" w:color="auto"/>
              <w:right w:val="single" w:sz="4" w:space="0" w:color="auto"/>
            </w:tcBorders>
          </w:tcPr>
          <w:p w:rsidR="00883781" w:rsidRPr="007029CC" w:rsidRDefault="00883781" w:rsidP="004C4D54">
            <w:pPr>
              <w:jc w:val="both"/>
              <w:rPr>
                <w:rFonts w:ascii="Times New Roman" w:hAnsi="Times New Roman" w:cs="Times New Roman"/>
                <w:sz w:val="24"/>
                <w:szCs w:val="24"/>
              </w:rPr>
            </w:pPr>
          </w:p>
        </w:tc>
      </w:tr>
      <w:tr w:rsidR="00883781" w:rsidRPr="007029CC" w:rsidTr="004C4D54">
        <w:trPr>
          <w:trHeight w:val="2258"/>
        </w:trPr>
        <w:tc>
          <w:tcPr>
            <w:tcW w:w="568" w:type="dxa"/>
          </w:tcPr>
          <w:p w:rsidR="00883781" w:rsidRPr="007029CC" w:rsidRDefault="00883781" w:rsidP="004C4D54">
            <w:pPr>
              <w:ind w:left="-79"/>
              <w:jc w:val="center"/>
              <w:rPr>
                <w:rFonts w:ascii="Times New Roman" w:hAnsi="Times New Roman" w:cs="Times New Roman"/>
                <w:sz w:val="24"/>
                <w:szCs w:val="24"/>
              </w:rPr>
            </w:pPr>
            <w:r>
              <w:rPr>
                <w:rFonts w:ascii="Times New Roman" w:hAnsi="Times New Roman" w:cs="Times New Roman"/>
                <w:sz w:val="24"/>
                <w:szCs w:val="24"/>
              </w:rPr>
              <w:t>7</w:t>
            </w:r>
          </w:p>
        </w:tc>
        <w:tc>
          <w:tcPr>
            <w:tcW w:w="2864" w:type="dxa"/>
          </w:tcPr>
          <w:p w:rsidR="00883781" w:rsidRPr="007029CC" w:rsidRDefault="00883781" w:rsidP="004C4D54">
            <w:pPr>
              <w:rPr>
                <w:rFonts w:ascii="Times New Roman" w:hAnsi="Times New Roman" w:cs="Times New Roman"/>
                <w:sz w:val="24"/>
                <w:szCs w:val="24"/>
              </w:rPr>
            </w:pPr>
            <w:r w:rsidRPr="007029CC">
              <w:rPr>
                <w:rFonts w:ascii="Times New Roman" w:hAnsi="Times New Roman" w:cs="Times New Roman"/>
                <w:sz w:val="24"/>
                <w:szCs w:val="24"/>
              </w:rPr>
              <w:t xml:space="preserve">Bổ sung </w:t>
            </w:r>
            <w:r w:rsidRPr="007029CC">
              <w:rPr>
                <w:rFonts w:ascii="Times New Roman" w:hAnsi="Times New Roman" w:cs="Times New Roman"/>
                <w:sz w:val="24"/>
                <w:szCs w:val="24"/>
              </w:rPr>
              <w:br/>
              <w:t>Mục 29 Khoản 2 Điều 5</w:t>
            </w:r>
          </w:p>
        </w:tc>
        <w:tc>
          <w:tcPr>
            <w:tcW w:w="4111" w:type="dxa"/>
          </w:tcPr>
          <w:p w:rsidR="00883781" w:rsidRPr="007029CC" w:rsidRDefault="00883781" w:rsidP="004C4D54">
            <w:pPr>
              <w:jc w:val="both"/>
              <w:rPr>
                <w:rFonts w:ascii="Times New Roman" w:hAnsi="Times New Roman" w:cs="Times New Roman"/>
                <w:sz w:val="24"/>
                <w:szCs w:val="24"/>
              </w:rPr>
            </w:pPr>
            <w:r w:rsidRPr="007029CC">
              <w:rPr>
                <w:rFonts w:ascii="Times New Roman" w:hAnsi="Times New Roman" w:cs="Times New Roman"/>
                <w:sz w:val="24"/>
                <w:szCs w:val="24"/>
              </w:rPr>
              <w:t>Chưa có</w:t>
            </w:r>
          </w:p>
        </w:tc>
        <w:tc>
          <w:tcPr>
            <w:tcW w:w="4536" w:type="dxa"/>
            <w:tcBorders>
              <w:right w:val="single" w:sz="4" w:space="0" w:color="auto"/>
            </w:tcBorders>
          </w:tcPr>
          <w:p w:rsidR="00883781" w:rsidRPr="00504FB2" w:rsidRDefault="00883781" w:rsidP="004C4D54">
            <w:pPr>
              <w:jc w:val="both"/>
              <w:rPr>
                <w:rFonts w:ascii="Times New Roman" w:hAnsi="Times New Roman" w:cs="Times New Roman"/>
                <w:b/>
                <w:bCs/>
                <w:iCs/>
                <w:sz w:val="24"/>
                <w:szCs w:val="24"/>
              </w:rPr>
            </w:pPr>
            <w:r w:rsidRPr="007029CC">
              <w:rPr>
                <w:rFonts w:ascii="Times New Roman" w:hAnsi="Times New Roman" w:cs="Times New Roman"/>
                <w:bCs/>
                <w:iCs/>
                <w:sz w:val="24"/>
                <w:szCs w:val="24"/>
              </w:rPr>
              <w:t xml:space="preserve">Bổ sung </w:t>
            </w:r>
            <w:r>
              <w:rPr>
                <w:rFonts w:ascii="Times New Roman" w:hAnsi="Times New Roman" w:cs="Times New Roman"/>
                <w:bCs/>
                <w:iCs/>
                <w:sz w:val="24"/>
                <w:szCs w:val="24"/>
              </w:rPr>
              <w:t>mã</w:t>
            </w:r>
            <w:r w:rsidRPr="007029CC">
              <w:rPr>
                <w:rFonts w:ascii="Times New Roman" w:hAnsi="Times New Roman" w:cs="Times New Roman"/>
                <w:bCs/>
                <w:iCs/>
                <w:sz w:val="24"/>
                <w:szCs w:val="24"/>
              </w:rPr>
              <w:t xml:space="preserve"> ngành </w:t>
            </w:r>
            <w:r w:rsidRPr="00504FB2">
              <w:rPr>
                <w:rFonts w:ascii="Times New Roman" w:hAnsi="Times New Roman" w:cs="Times New Roman"/>
                <w:b/>
                <w:bCs/>
                <w:iCs/>
                <w:sz w:val="24"/>
                <w:szCs w:val="24"/>
              </w:rPr>
              <w:t>8299</w:t>
            </w:r>
          </w:p>
          <w:p w:rsidR="00883781" w:rsidRPr="00504FB2" w:rsidRDefault="00883781" w:rsidP="004C4D54">
            <w:pPr>
              <w:jc w:val="both"/>
              <w:rPr>
                <w:rFonts w:ascii="Times New Roman" w:hAnsi="Times New Roman" w:cs="Times New Roman"/>
                <w:b/>
                <w:bCs/>
                <w:iCs/>
                <w:sz w:val="24"/>
                <w:szCs w:val="24"/>
              </w:rPr>
            </w:pPr>
            <w:r w:rsidRPr="00504FB2">
              <w:rPr>
                <w:rFonts w:ascii="Times New Roman" w:hAnsi="Times New Roman" w:cs="Times New Roman"/>
                <w:b/>
                <w:bCs/>
                <w:iCs/>
                <w:sz w:val="24"/>
                <w:szCs w:val="24"/>
              </w:rPr>
              <w:t>Hoạt động hỗ trợ kinh doanh khác còn lại chưa được phân vào đâu.</w:t>
            </w:r>
          </w:p>
          <w:p w:rsidR="00883781" w:rsidRPr="007029CC" w:rsidRDefault="00883781" w:rsidP="004C4D54">
            <w:pPr>
              <w:jc w:val="both"/>
              <w:rPr>
                <w:rFonts w:ascii="Times New Roman" w:hAnsi="Times New Roman" w:cs="Times New Roman"/>
                <w:bCs/>
                <w:iCs/>
                <w:sz w:val="24"/>
                <w:szCs w:val="24"/>
              </w:rPr>
            </w:pPr>
            <w:r w:rsidRPr="00504FB2">
              <w:rPr>
                <w:rFonts w:ascii="Times New Roman" w:hAnsi="Times New Roman" w:cs="Times New Roman"/>
                <w:b/>
                <w:bCs/>
                <w:iCs/>
                <w:sz w:val="24"/>
                <w:szCs w:val="24"/>
              </w:rPr>
              <w:t>Chi tiết: Xuất nhập khẩu các mặt hàng Công ty kinh doanh</w:t>
            </w:r>
            <w:r>
              <w:rPr>
                <w:rFonts w:ascii="Times New Roman" w:hAnsi="Times New Roman" w:cs="Times New Roman"/>
                <w:b/>
                <w:bCs/>
                <w:iCs/>
                <w:sz w:val="24"/>
                <w:szCs w:val="24"/>
              </w:rPr>
              <w:t>,</w:t>
            </w:r>
            <w:r w:rsidRPr="00504FB2">
              <w:rPr>
                <w:rFonts w:ascii="Times New Roman" w:hAnsi="Times New Roman" w:cs="Times New Roman"/>
                <w:b/>
                <w:bCs/>
                <w:iCs/>
                <w:sz w:val="24"/>
                <w:szCs w:val="24"/>
              </w:rPr>
              <w:t xml:space="preserve"> ủy thác và nhận ủy thác nhập khẩu, xuất khẩu hàng hóa.</w:t>
            </w:r>
          </w:p>
        </w:tc>
        <w:tc>
          <w:tcPr>
            <w:tcW w:w="2664" w:type="dxa"/>
            <w:vMerge/>
            <w:tcBorders>
              <w:left w:val="single" w:sz="4" w:space="0" w:color="auto"/>
              <w:right w:val="single" w:sz="4" w:space="0" w:color="auto"/>
            </w:tcBorders>
          </w:tcPr>
          <w:p w:rsidR="00883781" w:rsidRPr="007029CC" w:rsidRDefault="00883781" w:rsidP="004C4D54">
            <w:pPr>
              <w:jc w:val="both"/>
              <w:rPr>
                <w:rFonts w:ascii="Times New Roman" w:hAnsi="Times New Roman" w:cs="Times New Roman"/>
                <w:sz w:val="24"/>
                <w:szCs w:val="24"/>
              </w:rPr>
            </w:pPr>
          </w:p>
        </w:tc>
      </w:tr>
      <w:tr w:rsidR="00883781" w:rsidRPr="007029CC" w:rsidTr="004C4D54">
        <w:trPr>
          <w:trHeight w:val="2258"/>
        </w:trPr>
        <w:tc>
          <w:tcPr>
            <w:tcW w:w="568" w:type="dxa"/>
          </w:tcPr>
          <w:p w:rsidR="00883781" w:rsidRPr="007029CC" w:rsidRDefault="00883781" w:rsidP="004C4D54">
            <w:pPr>
              <w:ind w:left="-79"/>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864" w:type="dxa"/>
          </w:tcPr>
          <w:p w:rsidR="00883781" w:rsidRPr="007029CC" w:rsidRDefault="00883781" w:rsidP="004C4D54">
            <w:pPr>
              <w:jc w:val="center"/>
              <w:rPr>
                <w:rFonts w:ascii="Times New Roman" w:hAnsi="Times New Roman" w:cs="Times New Roman"/>
                <w:sz w:val="24"/>
                <w:szCs w:val="24"/>
              </w:rPr>
            </w:pPr>
            <w:r w:rsidRPr="007029CC">
              <w:rPr>
                <w:rFonts w:ascii="Times New Roman" w:hAnsi="Times New Roman" w:cs="Times New Roman"/>
                <w:sz w:val="24"/>
                <w:szCs w:val="24"/>
              </w:rPr>
              <w:t>Mụ</w:t>
            </w:r>
            <w:r>
              <w:rPr>
                <w:rFonts w:ascii="Times New Roman" w:hAnsi="Times New Roman" w:cs="Times New Roman"/>
                <w:sz w:val="24"/>
                <w:szCs w:val="24"/>
              </w:rPr>
              <w:t>c 4</w:t>
            </w:r>
            <w:r w:rsidRPr="007029CC">
              <w:rPr>
                <w:rFonts w:ascii="Times New Roman" w:hAnsi="Times New Roman" w:cs="Times New Roman"/>
                <w:sz w:val="24"/>
                <w:szCs w:val="24"/>
              </w:rPr>
              <w:t xml:space="preserve"> Khoả</w:t>
            </w:r>
            <w:r>
              <w:rPr>
                <w:rFonts w:ascii="Times New Roman" w:hAnsi="Times New Roman" w:cs="Times New Roman"/>
                <w:sz w:val="24"/>
                <w:szCs w:val="24"/>
              </w:rPr>
              <w:t>n 3</w:t>
            </w:r>
            <w:r w:rsidRPr="007029CC">
              <w:rPr>
                <w:rFonts w:ascii="Times New Roman" w:hAnsi="Times New Roman" w:cs="Times New Roman"/>
                <w:sz w:val="24"/>
                <w:szCs w:val="24"/>
              </w:rPr>
              <w:t xml:space="preserve"> Điề</w:t>
            </w:r>
            <w:r>
              <w:rPr>
                <w:rFonts w:ascii="Times New Roman" w:hAnsi="Times New Roman" w:cs="Times New Roman"/>
                <w:sz w:val="24"/>
                <w:szCs w:val="24"/>
              </w:rPr>
              <w:t>u 8</w:t>
            </w:r>
          </w:p>
        </w:tc>
        <w:tc>
          <w:tcPr>
            <w:tcW w:w="4111" w:type="dxa"/>
          </w:tcPr>
          <w:p w:rsidR="00883781" w:rsidRPr="002402F6" w:rsidRDefault="00883781" w:rsidP="004C4D54">
            <w:pPr>
              <w:jc w:val="both"/>
              <w:rPr>
                <w:rFonts w:ascii="Times New Roman" w:eastAsia="Times New Roman" w:hAnsi="Times New Roman" w:cs="Times New Roman"/>
                <w:color w:val="000000"/>
                <w:sz w:val="24"/>
                <w:szCs w:val="24"/>
              </w:rPr>
            </w:pPr>
            <w:r w:rsidRPr="002402F6">
              <w:rPr>
                <w:rFonts w:ascii="Times New Roman" w:hAnsi="Times New Roman" w:cs="Times New Roman"/>
                <w:sz w:val="24"/>
                <w:szCs w:val="24"/>
              </w:rPr>
              <w:t xml:space="preserve">Các cổ phần của Công ty vào ngày thông qua Điều lệ này là cổ phần phổ thông. Các quyền và nghĩa vụ </w:t>
            </w:r>
            <w:r w:rsidRPr="002402F6">
              <w:rPr>
                <w:rFonts w:ascii="Times New Roman" w:hAnsi="Times New Roman" w:cs="Times New Roman"/>
                <w:b/>
                <w:i/>
                <w:sz w:val="24"/>
                <w:szCs w:val="24"/>
                <w:u w:val="single"/>
              </w:rPr>
              <w:t>kèm theo từng loại cổ phần</w:t>
            </w:r>
            <w:r w:rsidRPr="002402F6">
              <w:rPr>
                <w:rFonts w:ascii="Times New Roman" w:hAnsi="Times New Roman" w:cs="Times New Roman"/>
                <w:sz w:val="24"/>
                <w:szCs w:val="24"/>
              </w:rPr>
              <w:t xml:space="preserve"> được quy định tại Điều 15 và Điều 16 Điều lệ này.</w:t>
            </w:r>
          </w:p>
        </w:tc>
        <w:tc>
          <w:tcPr>
            <w:tcW w:w="4536" w:type="dxa"/>
            <w:tcBorders>
              <w:right w:val="single" w:sz="4" w:space="0" w:color="auto"/>
            </w:tcBorders>
          </w:tcPr>
          <w:p w:rsidR="00883781" w:rsidRPr="007029CC" w:rsidRDefault="00883781" w:rsidP="004C4D54">
            <w:pPr>
              <w:rPr>
                <w:rFonts w:ascii="Times New Roman" w:eastAsia="Times New Roman" w:hAnsi="Times New Roman" w:cs="Times New Roman"/>
                <w:color w:val="000000"/>
                <w:sz w:val="24"/>
                <w:szCs w:val="24"/>
              </w:rPr>
            </w:pPr>
            <w:r w:rsidRPr="002402F6">
              <w:rPr>
                <w:rFonts w:ascii="Times New Roman" w:hAnsi="Times New Roman" w:cs="Times New Roman"/>
                <w:sz w:val="24"/>
                <w:szCs w:val="24"/>
              </w:rPr>
              <w:t xml:space="preserve">Các cổ phần của Công ty vào ngày thông qua Điều lệ này là cổ phần phổ thông. Các quyền và nghĩa vụ của </w:t>
            </w:r>
            <w:r w:rsidRPr="002402F6">
              <w:rPr>
                <w:rFonts w:ascii="Times New Roman" w:hAnsi="Times New Roman" w:cs="Times New Roman"/>
                <w:b/>
                <w:i/>
                <w:sz w:val="24"/>
                <w:szCs w:val="24"/>
                <w:u w:val="single"/>
              </w:rPr>
              <w:t>cổ đông phổ thông</w:t>
            </w:r>
            <w:r w:rsidRPr="002402F6">
              <w:rPr>
                <w:rFonts w:ascii="Times New Roman" w:hAnsi="Times New Roman" w:cs="Times New Roman"/>
                <w:sz w:val="24"/>
                <w:szCs w:val="24"/>
              </w:rPr>
              <w:t xml:space="preserve"> được quy định tại Điều 15 và Điều 16 Điều lệ này.</w:t>
            </w:r>
          </w:p>
        </w:tc>
        <w:tc>
          <w:tcPr>
            <w:tcW w:w="2664" w:type="dxa"/>
            <w:tcBorders>
              <w:left w:val="single" w:sz="4" w:space="0" w:color="auto"/>
              <w:right w:val="single" w:sz="4" w:space="0" w:color="auto"/>
            </w:tcBorders>
          </w:tcPr>
          <w:p w:rsidR="00883781" w:rsidRPr="007029CC" w:rsidRDefault="00883781" w:rsidP="004C4D54">
            <w:pPr>
              <w:rPr>
                <w:rFonts w:ascii="Times New Roman" w:eastAsia="Calibri" w:hAnsi="Times New Roman" w:cs="Times New Roman"/>
                <w:sz w:val="24"/>
                <w:szCs w:val="24"/>
              </w:rPr>
            </w:pPr>
            <w:r>
              <w:rPr>
                <w:rFonts w:ascii="Times New Roman" w:eastAsia="Calibri" w:hAnsi="Times New Roman" w:cs="Times New Roman"/>
                <w:sz w:val="24"/>
                <w:szCs w:val="24"/>
              </w:rPr>
              <w:t>Tương thích với Điều 15 và Điều 16 của Điều lệ.</w:t>
            </w:r>
          </w:p>
        </w:tc>
      </w:tr>
      <w:tr w:rsidR="00883781" w:rsidRPr="007029CC" w:rsidTr="004C4D54">
        <w:trPr>
          <w:trHeight w:val="2258"/>
        </w:trPr>
        <w:tc>
          <w:tcPr>
            <w:tcW w:w="568" w:type="dxa"/>
          </w:tcPr>
          <w:p w:rsidR="00883781" w:rsidRDefault="00883781" w:rsidP="004C4D54">
            <w:pPr>
              <w:ind w:left="-79"/>
              <w:jc w:val="center"/>
              <w:rPr>
                <w:rFonts w:ascii="Times New Roman" w:hAnsi="Times New Roman" w:cs="Times New Roman"/>
                <w:sz w:val="24"/>
                <w:szCs w:val="24"/>
              </w:rPr>
            </w:pPr>
            <w:r>
              <w:rPr>
                <w:rFonts w:ascii="Times New Roman" w:hAnsi="Times New Roman" w:cs="Times New Roman"/>
                <w:sz w:val="24"/>
                <w:szCs w:val="24"/>
              </w:rPr>
              <w:t>9</w:t>
            </w:r>
          </w:p>
        </w:tc>
        <w:tc>
          <w:tcPr>
            <w:tcW w:w="2864" w:type="dxa"/>
          </w:tcPr>
          <w:p w:rsidR="00883781" w:rsidRPr="007029CC" w:rsidRDefault="00883781" w:rsidP="004C4D54">
            <w:pPr>
              <w:jc w:val="center"/>
              <w:rPr>
                <w:rFonts w:ascii="Times New Roman" w:hAnsi="Times New Roman" w:cs="Times New Roman"/>
                <w:sz w:val="24"/>
                <w:szCs w:val="24"/>
              </w:rPr>
            </w:pPr>
            <w:r w:rsidRPr="007029CC">
              <w:rPr>
                <w:rFonts w:ascii="Times New Roman" w:hAnsi="Times New Roman" w:cs="Times New Roman"/>
                <w:sz w:val="24"/>
                <w:szCs w:val="24"/>
              </w:rPr>
              <w:t>Mụ</w:t>
            </w:r>
            <w:r>
              <w:rPr>
                <w:rFonts w:ascii="Times New Roman" w:hAnsi="Times New Roman" w:cs="Times New Roman"/>
                <w:sz w:val="24"/>
                <w:szCs w:val="24"/>
              </w:rPr>
              <w:t>c 4</w:t>
            </w:r>
            <w:r w:rsidRPr="007029CC">
              <w:rPr>
                <w:rFonts w:ascii="Times New Roman" w:hAnsi="Times New Roman" w:cs="Times New Roman"/>
                <w:sz w:val="24"/>
                <w:szCs w:val="24"/>
              </w:rPr>
              <w:t xml:space="preserve"> Khoả</w:t>
            </w:r>
            <w:r>
              <w:rPr>
                <w:rFonts w:ascii="Times New Roman" w:hAnsi="Times New Roman" w:cs="Times New Roman"/>
                <w:sz w:val="24"/>
                <w:szCs w:val="24"/>
              </w:rPr>
              <w:t>n 5</w:t>
            </w:r>
            <w:r w:rsidRPr="007029CC">
              <w:rPr>
                <w:rFonts w:ascii="Times New Roman" w:hAnsi="Times New Roman" w:cs="Times New Roman"/>
                <w:sz w:val="24"/>
                <w:szCs w:val="24"/>
              </w:rPr>
              <w:t xml:space="preserve"> Điề</w:t>
            </w:r>
            <w:r>
              <w:rPr>
                <w:rFonts w:ascii="Times New Roman" w:hAnsi="Times New Roman" w:cs="Times New Roman"/>
                <w:sz w:val="24"/>
                <w:szCs w:val="24"/>
              </w:rPr>
              <w:t>u 12</w:t>
            </w:r>
          </w:p>
        </w:tc>
        <w:tc>
          <w:tcPr>
            <w:tcW w:w="4111" w:type="dxa"/>
          </w:tcPr>
          <w:p w:rsidR="00883781" w:rsidRPr="004737DF" w:rsidRDefault="00883781" w:rsidP="004C4D54">
            <w:pPr>
              <w:jc w:val="both"/>
              <w:rPr>
                <w:rFonts w:ascii="Times New Roman" w:hAnsi="Times New Roman" w:cs="Times New Roman"/>
                <w:sz w:val="24"/>
                <w:szCs w:val="24"/>
              </w:rPr>
            </w:pPr>
            <w:r w:rsidRPr="004737DF">
              <w:rPr>
                <w:rFonts w:ascii="Times New Roman" w:hAnsi="Times New Roman" w:cs="Times New Roman"/>
                <w:b/>
                <w:i/>
                <w:sz w:val="24"/>
                <w:szCs w:val="24"/>
                <w:u w:val="single"/>
                <w:lang w:val="vi-VN"/>
              </w:rPr>
              <w:t>C</w:t>
            </w:r>
            <w:r w:rsidRPr="004737DF">
              <w:rPr>
                <w:rFonts w:ascii="Times New Roman" w:hAnsi="Times New Roman" w:cs="Times New Roman"/>
                <w:b/>
                <w:i/>
                <w:sz w:val="24"/>
                <w:szCs w:val="24"/>
                <w:u w:val="single"/>
              </w:rPr>
              <w:t>ổ đông nhà nước</w:t>
            </w:r>
            <w:r w:rsidRPr="004737DF">
              <w:rPr>
                <w:rFonts w:ascii="Times New Roman" w:hAnsi="Times New Roman" w:cs="Times New Roman"/>
                <w:sz w:val="24"/>
                <w:szCs w:val="24"/>
              </w:rPr>
              <w:t xml:space="preserve"> tại Công ty được bán tiếp </w:t>
            </w:r>
            <w:r w:rsidRPr="004737DF">
              <w:rPr>
                <w:rFonts w:ascii="Times New Roman" w:hAnsi="Times New Roman" w:cs="Times New Roman"/>
                <w:b/>
                <w:i/>
                <w:sz w:val="24"/>
                <w:szCs w:val="24"/>
                <w:u w:val="single"/>
              </w:rPr>
              <w:t>vốn Nhà nước</w:t>
            </w:r>
            <w:r w:rsidRPr="004737DF">
              <w:rPr>
                <w:rFonts w:ascii="Times New Roman" w:hAnsi="Times New Roman" w:cs="Times New Roman"/>
                <w:sz w:val="24"/>
                <w:szCs w:val="24"/>
              </w:rPr>
              <w:t xml:space="preserve"> sau khi cổ phần hóa theo quy định của pháp luật hiện hành.</w:t>
            </w:r>
          </w:p>
        </w:tc>
        <w:tc>
          <w:tcPr>
            <w:tcW w:w="4536" w:type="dxa"/>
            <w:tcBorders>
              <w:right w:val="single" w:sz="4" w:space="0" w:color="auto"/>
            </w:tcBorders>
          </w:tcPr>
          <w:p w:rsidR="00883781" w:rsidRPr="004737DF" w:rsidRDefault="00883781" w:rsidP="004C4D54">
            <w:pPr>
              <w:jc w:val="both"/>
              <w:rPr>
                <w:rFonts w:ascii="Times New Roman" w:hAnsi="Times New Roman" w:cs="Times New Roman"/>
                <w:sz w:val="24"/>
                <w:szCs w:val="24"/>
              </w:rPr>
            </w:pPr>
            <w:r w:rsidRPr="004737DF">
              <w:rPr>
                <w:rFonts w:ascii="Times New Roman" w:hAnsi="Times New Roman" w:cs="Times New Roman"/>
                <w:b/>
                <w:i/>
                <w:sz w:val="24"/>
                <w:szCs w:val="24"/>
                <w:u w:val="single"/>
                <w:lang w:val="vi-VN"/>
              </w:rPr>
              <w:t xml:space="preserve">Cổ đông </w:t>
            </w:r>
            <w:r w:rsidRPr="004737DF">
              <w:rPr>
                <w:rFonts w:ascii="Times New Roman" w:hAnsi="Times New Roman" w:cs="Times New Roman"/>
                <w:b/>
                <w:i/>
                <w:sz w:val="24"/>
                <w:szCs w:val="24"/>
                <w:u w:val="single"/>
              </w:rPr>
              <w:t xml:space="preserve">là đại diện phần vốn </w:t>
            </w:r>
            <w:r w:rsidRPr="004737DF">
              <w:rPr>
                <w:rFonts w:ascii="Times New Roman" w:hAnsi="Times New Roman" w:cs="Times New Roman"/>
                <w:b/>
                <w:i/>
                <w:sz w:val="24"/>
                <w:szCs w:val="24"/>
                <w:u w:val="single"/>
                <w:lang w:val="vi-VN"/>
              </w:rPr>
              <w:t>nhà nước</w:t>
            </w:r>
            <w:r w:rsidRPr="004737DF">
              <w:rPr>
                <w:rFonts w:ascii="Times New Roman" w:hAnsi="Times New Roman" w:cs="Times New Roman"/>
                <w:sz w:val="24"/>
                <w:szCs w:val="24"/>
              </w:rPr>
              <w:t xml:space="preserve"> tại Công ty</w:t>
            </w:r>
            <w:r w:rsidRPr="004737DF">
              <w:rPr>
                <w:rFonts w:ascii="Times New Roman" w:hAnsi="Times New Roman" w:cs="Times New Roman"/>
                <w:sz w:val="24"/>
                <w:szCs w:val="24"/>
                <w:lang w:val="vi-VN"/>
              </w:rPr>
              <w:t xml:space="preserve"> được bán tiếp </w:t>
            </w:r>
            <w:r w:rsidRPr="004737DF">
              <w:rPr>
                <w:rFonts w:ascii="Times New Roman" w:hAnsi="Times New Roman" w:cs="Times New Roman"/>
                <w:b/>
                <w:i/>
                <w:sz w:val="24"/>
                <w:szCs w:val="24"/>
                <w:u w:val="single"/>
              </w:rPr>
              <w:t>cổ phần</w:t>
            </w:r>
            <w:r w:rsidRPr="004737DF">
              <w:rPr>
                <w:rFonts w:ascii="Times New Roman" w:hAnsi="Times New Roman" w:cs="Times New Roman"/>
                <w:sz w:val="24"/>
                <w:szCs w:val="24"/>
                <w:lang w:val="vi-VN"/>
              </w:rPr>
              <w:t xml:space="preserve"> sau khi cổ phần hóa theo quy định của pháp luật hiện hành.</w:t>
            </w:r>
          </w:p>
        </w:tc>
        <w:tc>
          <w:tcPr>
            <w:tcW w:w="2664" w:type="dxa"/>
            <w:tcBorders>
              <w:left w:val="single" w:sz="4" w:space="0" w:color="auto"/>
              <w:right w:val="single" w:sz="4" w:space="0" w:color="auto"/>
            </w:tcBorders>
          </w:tcPr>
          <w:p w:rsidR="00883781" w:rsidRPr="004737DF" w:rsidRDefault="00883781" w:rsidP="004C4D54">
            <w:pPr>
              <w:jc w:val="both"/>
              <w:rPr>
                <w:rFonts w:ascii="Times New Roman" w:eastAsia="Calibri" w:hAnsi="Times New Roman" w:cs="Times New Roman"/>
                <w:sz w:val="24"/>
                <w:szCs w:val="24"/>
              </w:rPr>
            </w:pPr>
            <w:r w:rsidRPr="004737DF">
              <w:rPr>
                <w:rFonts w:ascii="Times New Roman" w:eastAsia="Calibri" w:hAnsi="Times New Roman" w:cs="Times New Roman"/>
                <w:sz w:val="24"/>
                <w:szCs w:val="24"/>
              </w:rPr>
              <w:t>Tương thích với thuật ngữ của Luật Quản lý, sử dụng vốn Nhà nước đầu tư vào sản xuất, kinh doanh tại doanh nghiệp</w:t>
            </w:r>
            <w:r>
              <w:rPr>
                <w:rFonts w:ascii="Times New Roman" w:eastAsia="Calibri" w:hAnsi="Times New Roman" w:cs="Times New Roman"/>
                <w:sz w:val="24"/>
                <w:szCs w:val="24"/>
              </w:rPr>
              <w:t xml:space="preserve"> 2014</w:t>
            </w:r>
            <w:r w:rsidRPr="004737DF">
              <w:rPr>
                <w:rFonts w:ascii="Times New Roman" w:eastAsia="Calibri" w:hAnsi="Times New Roman" w:cs="Times New Roman"/>
                <w:sz w:val="24"/>
                <w:szCs w:val="24"/>
              </w:rPr>
              <w:t>.</w:t>
            </w:r>
          </w:p>
        </w:tc>
      </w:tr>
      <w:tr w:rsidR="00883781" w:rsidRPr="007029CC" w:rsidTr="004C4D54">
        <w:trPr>
          <w:trHeight w:val="2258"/>
        </w:trPr>
        <w:tc>
          <w:tcPr>
            <w:tcW w:w="568" w:type="dxa"/>
          </w:tcPr>
          <w:p w:rsidR="00883781" w:rsidRDefault="00883781" w:rsidP="004C4D54">
            <w:pPr>
              <w:ind w:left="-79"/>
              <w:jc w:val="center"/>
              <w:rPr>
                <w:rFonts w:ascii="Times New Roman" w:hAnsi="Times New Roman" w:cs="Times New Roman"/>
                <w:sz w:val="24"/>
                <w:szCs w:val="24"/>
              </w:rPr>
            </w:pPr>
            <w:r>
              <w:rPr>
                <w:rFonts w:ascii="Times New Roman" w:hAnsi="Times New Roman" w:cs="Times New Roman"/>
                <w:sz w:val="24"/>
                <w:szCs w:val="24"/>
              </w:rPr>
              <w:t>10</w:t>
            </w:r>
          </w:p>
        </w:tc>
        <w:tc>
          <w:tcPr>
            <w:tcW w:w="2864" w:type="dxa"/>
          </w:tcPr>
          <w:p w:rsidR="00883781" w:rsidRPr="007029CC" w:rsidRDefault="00883781" w:rsidP="004C4D54">
            <w:pPr>
              <w:jc w:val="center"/>
              <w:rPr>
                <w:rFonts w:ascii="Times New Roman" w:hAnsi="Times New Roman" w:cs="Times New Roman"/>
                <w:sz w:val="24"/>
                <w:szCs w:val="24"/>
              </w:rPr>
            </w:pPr>
          </w:p>
        </w:tc>
        <w:tc>
          <w:tcPr>
            <w:tcW w:w="4111" w:type="dxa"/>
          </w:tcPr>
          <w:p w:rsidR="00883781" w:rsidRPr="004737DF" w:rsidRDefault="00883781" w:rsidP="004C4D54">
            <w:pPr>
              <w:jc w:val="both"/>
              <w:rPr>
                <w:rFonts w:ascii="Times New Roman" w:hAnsi="Times New Roman" w:cs="Times New Roman"/>
                <w:sz w:val="24"/>
                <w:szCs w:val="24"/>
              </w:rPr>
            </w:pPr>
            <w:r w:rsidRPr="004737DF">
              <w:rPr>
                <w:rFonts w:ascii="Times New Roman" w:hAnsi="Times New Roman" w:cs="Times New Roman"/>
                <w:sz w:val="24"/>
                <w:szCs w:val="24"/>
              </w:rPr>
              <w:t xml:space="preserve">Cụm từ </w:t>
            </w:r>
            <w:r w:rsidRPr="004737DF">
              <w:rPr>
                <w:rFonts w:ascii="Times New Roman" w:hAnsi="Times New Roman" w:cs="Times New Roman"/>
                <w:b/>
                <w:sz w:val="24"/>
                <w:szCs w:val="24"/>
              </w:rPr>
              <w:t>“Đại hội đồng cổ đông”</w:t>
            </w:r>
          </w:p>
        </w:tc>
        <w:tc>
          <w:tcPr>
            <w:tcW w:w="4536" w:type="dxa"/>
            <w:tcBorders>
              <w:right w:val="single" w:sz="4" w:space="0" w:color="auto"/>
            </w:tcBorders>
          </w:tcPr>
          <w:p w:rsidR="00883781" w:rsidRPr="004737DF" w:rsidRDefault="00883781" w:rsidP="004C4D54">
            <w:pPr>
              <w:jc w:val="both"/>
              <w:rPr>
                <w:rFonts w:ascii="Times New Roman" w:hAnsi="Times New Roman" w:cs="Times New Roman"/>
                <w:b/>
                <w:sz w:val="24"/>
                <w:szCs w:val="24"/>
              </w:rPr>
            </w:pPr>
            <w:r w:rsidRPr="004737DF">
              <w:rPr>
                <w:rFonts w:ascii="Times New Roman" w:hAnsi="Times New Roman" w:cs="Times New Roman"/>
                <w:b/>
                <w:sz w:val="24"/>
                <w:szCs w:val="24"/>
              </w:rPr>
              <w:t>“Cuộc họp Đại hội đồng cổ đông”</w:t>
            </w:r>
          </w:p>
        </w:tc>
        <w:tc>
          <w:tcPr>
            <w:tcW w:w="2664" w:type="dxa"/>
            <w:tcBorders>
              <w:left w:val="single" w:sz="4" w:space="0" w:color="auto"/>
              <w:right w:val="single" w:sz="4" w:space="0" w:color="auto"/>
            </w:tcBorders>
          </w:tcPr>
          <w:p w:rsidR="00883781" w:rsidRPr="004737DF" w:rsidRDefault="00883781" w:rsidP="004C4D54">
            <w:pPr>
              <w:jc w:val="both"/>
              <w:rPr>
                <w:rFonts w:ascii="Times New Roman" w:eastAsia="Calibri" w:hAnsi="Times New Roman" w:cs="Times New Roman"/>
                <w:sz w:val="24"/>
                <w:szCs w:val="24"/>
              </w:rPr>
            </w:pPr>
            <w:r w:rsidRPr="004737DF">
              <w:rPr>
                <w:rFonts w:ascii="Times New Roman" w:eastAsia="Calibri" w:hAnsi="Times New Roman" w:cs="Times New Roman"/>
                <w:sz w:val="24"/>
                <w:szCs w:val="24"/>
              </w:rPr>
              <w:t>Phù hợp thuật ngữ quy định tại Luật Doanh nghiệp 2014</w:t>
            </w:r>
          </w:p>
        </w:tc>
      </w:tr>
      <w:tr w:rsidR="00883781" w:rsidRPr="007029CC" w:rsidTr="004C4D54">
        <w:trPr>
          <w:trHeight w:val="2258"/>
        </w:trPr>
        <w:tc>
          <w:tcPr>
            <w:tcW w:w="568" w:type="dxa"/>
          </w:tcPr>
          <w:p w:rsidR="00883781" w:rsidRDefault="00883781" w:rsidP="004C4D54">
            <w:pPr>
              <w:ind w:left="-79"/>
              <w:jc w:val="center"/>
              <w:rPr>
                <w:rFonts w:ascii="Times New Roman" w:hAnsi="Times New Roman" w:cs="Times New Roman"/>
                <w:sz w:val="24"/>
                <w:szCs w:val="24"/>
              </w:rPr>
            </w:pPr>
            <w:r>
              <w:rPr>
                <w:rFonts w:ascii="Times New Roman" w:hAnsi="Times New Roman" w:cs="Times New Roman"/>
                <w:sz w:val="24"/>
                <w:szCs w:val="24"/>
              </w:rPr>
              <w:t>11</w:t>
            </w:r>
          </w:p>
        </w:tc>
        <w:tc>
          <w:tcPr>
            <w:tcW w:w="2864" w:type="dxa"/>
          </w:tcPr>
          <w:p w:rsidR="00883781" w:rsidRPr="007029CC" w:rsidRDefault="00883781" w:rsidP="004C4D54">
            <w:pPr>
              <w:jc w:val="center"/>
              <w:rPr>
                <w:rFonts w:ascii="Times New Roman" w:hAnsi="Times New Roman" w:cs="Times New Roman"/>
                <w:sz w:val="24"/>
                <w:szCs w:val="24"/>
              </w:rPr>
            </w:pPr>
            <w:r w:rsidRPr="007029CC">
              <w:rPr>
                <w:rFonts w:ascii="Times New Roman" w:hAnsi="Times New Roman" w:cs="Times New Roman"/>
                <w:sz w:val="24"/>
                <w:szCs w:val="24"/>
              </w:rPr>
              <w:t>Mụ</w:t>
            </w:r>
            <w:r>
              <w:rPr>
                <w:rFonts w:ascii="Times New Roman" w:hAnsi="Times New Roman" w:cs="Times New Roman"/>
                <w:sz w:val="24"/>
                <w:szCs w:val="24"/>
              </w:rPr>
              <w:t>c 6</w:t>
            </w:r>
            <w:r w:rsidRPr="007029CC">
              <w:rPr>
                <w:rFonts w:ascii="Times New Roman" w:hAnsi="Times New Roman" w:cs="Times New Roman"/>
                <w:sz w:val="24"/>
                <w:szCs w:val="24"/>
              </w:rPr>
              <w:t xml:space="preserve"> Khoả</w:t>
            </w:r>
            <w:r>
              <w:rPr>
                <w:rFonts w:ascii="Times New Roman" w:hAnsi="Times New Roman" w:cs="Times New Roman"/>
                <w:sz w:val="24"/>
                <w:szCs w:val="24"/>
              </w:rPr>
              <w:t>n 8</w:t>
            </w:r>
            <w:r w:rsidRPr="007029CC">
              <w:rPr>
                <w:rFonts w:ascii="Times New Roman" w:hAnsi="Times New Roman" w:cs="Times New Roman"/>
                <w:sz w:val="24"/>
                <w:szCs w:val="24"/>
              </w:rPr>
              <w:t xml:space="preserve"> Điề</w:t>
            </w:r>
            <w:r>
              <w:rPr>
                <w:rFonts w:ascii="Times New Roman" w:hAnsi="Times New Roman" w:cs="Times New Roman"/>
                <w:sz w:val="24"/>
                <w:szCs w:val="24"/>
              </w:rPr>
              <w:t>u 21</w:t>
            </w:r>
          </w:p>
        </w:tc>
        <w:tc>
          <w:tcPr>
            <w:tcW w:w="4111" w:type="dxa"/>
          </w:tcPr>
          <w:p w:rsidR="00883781" w:rsidRPr="00740068" w:rsidRDefault="00883781" w:rsidP="004C4D54">
            <w:pPr>
              <w:jc w:val="both"/>
              <w:rPr>
                <w:rFonts w:ascii="Times New Roman" w:hAnsi="Times New Roman" w:cs="Times New Roman"/>
                <w:sz w:val="26"/>
                <w:szCs w:val="26"/>
              </w:rPr>
            </w:pPr>
            <w:r w:rsidRPr="00740068">
              <w:rPr>
                <w:rFonts w:ascii="Times New Roman" w:hAnsi="Times New Roman" w:cs="Times New Roman"/>
                <w:sz w:val="24"/>
                <w:szCs w:val="24"/>
                <w:lang w:val="it-IT"/>
              </w:rPr>
              <w:t xml:space="preserve">Trường hợp tất cả cổ đông đại diện 100% số cổ phần có quyền biểu quyết trực tiếp tham dự hoặc tham dự thông qua đại diện được uỷ quyền tại cuộc họp Đại hội đồng cổ đông, những quyết định được Đại hội đồng cổ đông nhất trí thông qua đều được coi là hợp lệ kể cả trong trường hợp </w:t>
            </w:r>
            <w:r w:rsidRPr="00227521">
              <w:rPr>
                <w:rFonts w:ascii="Times New Roman" w:hAnsi="Times New Roman" w:cs="Times New Roman"/>
                <w:b/>
                <w:i/>
                <w:sz w:val="24"/>
                <w:szCs w:val="24"/>
                <w:u w:val="single"/>
                <w:lang w:val="it-IT"/>
              </w:rPr>
              <w:t xml:space="preserve">việc triệu tập Đại hội đồng cổ đông không theo đúng trình tự và thủ tục hoặc các nội dung biểu </w:t>
            </w:r>
            <w:r w:rsidRPr="00227521">
              <w:rPr>
                <w:rFonts w:ascii="Times New Roman" w:hAnsi="Times New Roman" w:cs="Times New Roman"/>
                <w:b/>
                <w:i/>
                <w:sz w:val="24"/>
                <w:szCs w:val="24"/>
                <w:u w:val="single"/>
                <w:lang w:val="it-IT"/>
              </w:rPr>
              <w:lastRenderedPageBreak/>
              <w:t>quyết không có trong chương trình.</w:t>
            </w:r>
          </w:p>
        </w:tc>
        <w:tc>
          <w:tcPr>
            <w:tcW w:w="4536" w:type="dxa"/>
            <w:tcBorders>
              <w:right w:val="single" w:sz="4" w:space="0" w:color="auto"/>
            </w:tcBorders>
          </w:tcPr>
          <w:p w:rsidR="00883781" w:rsidRPr="00740068" w:rsidRDefault="00883781" w:rsidP="004C4D54">
            <w:pPr>
              <w:jc w:val="both"/>
              <w:rPr>
                <w:rFonts w:ascii="Times New Roman" w:hAnsi="Times New Roman" w:cs="Times New Roman"/>
                <w:sz w:val="24"/>
                <w:szCs w:val="24"/>
              </w:rPr>
            </w:pPr>
            <w:r w:rsidRPr="00740068">
              <w:rPr>
                <w:rFonts w:ascii="Times New Roman" w:hAnsi="Times New Roman" w:cs="Times New Roman"/>
                <w:sz w:val="24"/>
                <w:szCs w:val="24"/>
                <w:lang w:val="it-IT"/>
              </w:rPr>
              <w:lastRenderedPageBreak/>
              <w:t xml:space="preserve">Trường hợp tất cả cổ đông đại diện 100% số cổ phần có quyền biểu quyết trực tiếp tham dự hoặc tham dự thông qua đại diện được uỷ quyền tại cuộc họp Đại hội đồng cổ đông, những quyết định được Đại hội đồng cổ đông nhất trí thông qua đều được coi là hợp lệ kể cả trong trường hợp </w:t>
            </w:r>
            <w:r w:rsidRPr="00740068">
              <w:rPr>
                <w:rFonts w:ascii="Times New Roman" w:hAnsi="Times New Roman" w:cs="Times New Roman"/>
                <w:b/>
                <w:i/>
                <w:sz w:val="24"/>
                <w:szCs w:val="24"/>
                <w:u w:val="single"/>
                <w:lang w:val="it-IT"/>
              </w:rPr>
              <w:t>trình tự và thủ tục thông qua nghị quyết đó không được thực hiện đúng như quy định.</w:t>
            </w:r>
          </w:p>
        </w:tc>
        <w:tc>
          <w:tcPr>
            <w:tcW w:w="2664" w:type="dxa"/>
            <w:tcBorders>
              <w:left w:val="single" w:sz="4" w:space="0" w:color="auto"/>
              <w:right w:val="single" w:sz="4" w:space="0" w:color="auto"/>
            </w:tcBorders>
          </w:tcPr>
          <w:p w:rsidR="00883781" w:rsidRDefault="00883781" w:rsidP="004C4D54">
            <w:pPr>
              <w:jc w:val="both"/>
              <w:rPr>
                <w:rFonts w:ascii="Times New Roman" w:eastAsia="Calibri" w:hAnsi="Times New Roman" w:cs="Times New Roman"/>
                <w:sz w:val="24"/>
                <w:szCs w:val="24"/>
              </w:rPr>
            </w:pPr>
            <w:r>
              <w:rPr>
                <w:rFonts w:ascii="Times New Roman" w:eastAsia="Calibri" w:hAnsi="Times New Roman" w:cs="Times New Roman"/>
                <w:sz w:val="24"/>
                <w:szCs w:val="24"/>
              </w:rPr>
              <w:t>Phù hợp với quy định tại Khoản 2 Điều 148 Luật Doanh nghiệp 2014</w:t>
            </w:r>
          </w:p>
        </w:tc>
      </w:tr>
      <w:tr w:rsidR="00883781" w:rsidRPr="007029CC" w:rsidTr="004C4D54">
        <w:trPr>
          <w:trHeight w:val="2258"/>
        </w:trPr>
        <w:tc>
          <w:tcPr>
            <w:tcW w:w="568" w:type="dxa"/>
          </w:tcPr>
          <w:p w:rsidR="00883781" w:rsidRDefault="00883781" w:rsidP="004C4D54">
            <w:pPr>
              <w:ind w:left="-79"/>
              <w:jc w:val="center"/>
              <w:rPr>
                <w:rFonts w:ascii="Times New Roman" w:hAnsi="Times New Roman" w:cs="Times New Roman"/>
                <w:sz w:val="24"/>
                <w:szCs w:val="24"/>
              </w:rPr>
            </w:pPr>
            <w:r>
              <w:rPr>
                <w:rFonts w:ascii="Times New Roman" w:hAnsi="Times New Roman" w:cs="Times New Roman"/>
                <w:sz w:val="24"/>
                <w:szCs w:val="24"/>
              </w:rPr>
              <w:t>12</w:t>
            </w:r>
          </w:p>
        </w:tc>
        <w:tc>
          <w:tcPr>
            <w:tcW w:w="2864" w:type="dxa"/>
          </w:tcPr>
          <w:p w:rsidR="00883781" w:rsidRDefault="00883781" w:rsidP="004C4D54">
            <w:pPr>
              <w:jc w:val="center"/>
              <w:rPr>
                <w:rFonts w:ascii="Times New Roman" w:hAnsi="Times New Roman" w:cs="Times New Roman"/>
                <w:sz w:val="24"/>
                <w:szCs w:val="24"/>
              </w:rPr>
            </w:pPr>
          </w:p>
          <w:p w:rsidR="00883781" w:rsidRPr="007029CC" w:rsidRDefault="00883781" w:rsidP="004C4D54">
            <w:pPr>
              <w:jc w:val="center"/>
              <w:rPr>
                <w:rFonts w:ascii="Times New Roman" w:hAnsi="Times New Roman" w:cs="Times New Roman"/>
                <w:sz w:val="24"/>
                <w:szCs w:val="24"/>
              </w:rPr>
            </w:pPr>
            <w:r w:rsidRPr="007029CC">
              <w:rPr>
                <w:rFonts w:ascii="Times New Roman" w:hAnsi="Times New Roman" w:cs="Times New Roman"/>
                <w:sz w:val="24"/>
                <w:szCs w:val="24"/>
              </w:rPr>
              <w:t>Mụ</w:t>
            </w:r>
            <w:r>
              <w:rPr>
                <w:rFonts w:ascii="Times New Roman" w:hAnsi="Times New Roman" w:cs="Times New Roman"/>
                <w:sz w:val="24"/>
                <w:szCs w:val="24"/>
              </w:rPr>
              <w:t>c 6</w:t>
            </w:r>
            <w:r w:rsidRPr="007029CC">
              <w:rPr>
                <w:rFonts w:ascii="Times New Roman" w:hAnsi="Times New Roman" w:cs="Times New Roman"/>
                <w:sz w:val="24"/>
                <w:szCs w:val="24"/>
              </w:rPr>
              <w:t xml:space="preserve"> Khoả</w:t>
            </w:r>
            <w:r>
              <w:rPr>
                <w:rFonts w:ascii="Times New Roman" w:hAnsi="Times New Roman" w:cs="Times New Roman"/>
                <w:sz w:val="24"/>
                <w:szCs w:val="24"/>
              </w:rPr>
              <w:t>n 11</w:t>
            </w:r>
            <w:r w:rsidRPr="007029CC">
              <w:rPr>
                <w:rFonts w:ascii="Times New Roman" w:hAnsi="Times New Roman" w:cs="Times New Roman"/>
                <w:sz w:val="24"/>
                <w:szCs w:val="24"/>
              </w:rPr>
              <w:t xml:space="preserve"> Điề</w:t>
            </w:r>
            <w:r>
              <w:rPr>
                <w:rFonts w:ascii="Times New Roman" w:hAnsi="Times New Roman" w:cs="Times New Roman"/>
                <w:sz w:val="24"/>
                <w:szCs w:val="24"/>
              </w:rPr>
              <w:t>u 23</w:t>
            </w:r>
          </w:p>
        </w:tc>
        <w:tc>
          <w:tcPr>
            <w:tcW w:w="4111" w:type="dxa"/>
          </w:tcPr>
          <w:p w:rsidR="00883781" w:rsidRPr="00BA1547" w:rsidRDefault="00883781" w:rsidP="004C4D54">
            <w:pPr>
              <w:pStyle w:val="NormalWeb"/>
              <w:spacing w:before="120" w:beforeAutospacing="0" w:after="120" w:afterAutospacing="0"/>
              <w:jc w:val="both"/>
              <w:rPr>
                <w:lang w:val="it-IT"/>
              </w:rPr>
            </w:pPr>
            <w:r w:rsidRPr="00BA1547">
              <w:rPr>
                <w:lang w:val="it-IT"/>
              </w:rPr>
              <w:t>Trong Điều lệ này (trừ khi hoàn cảnh yêu cầu khác), mọi cổ đông được coi là tham gia cuộc họp ở địa điểm chính của đại hội.</w:t>
            </w:r>
          </w:p>
          <w:p w:rsidR="00883781" w:rsidRPr="00BA1547" w:rsidRDefault="00883781" w:rsidP="004C4D54">
            <w:pPr>
              <w:pStyle w:val="NormalWeb"/>
              <w:spacing w:before="120" w:beforeAutospacing="0" w:after="120" w:afterAutospacing="0"/>
              <w:jc w:val="both"/>
              <w:rPr>
                <w:b/>
                <w:i/>
                <w:sz w:val="26"/>
                <w:szCs w:val="26"/>
                <w:u w:val="single"/>
                <w:lang w:val="it-IT"/>
              </w:rPr>
            </w:pPr>
            <w:r w:rsidRPr="00BA1547">
              <w:rPr>
                <w:b/>
                <w:i/>
                <w:u w:val="single"/>
                <w:lang w:val="it-IT"/>
              </w:rPr>
              <w:t>Hàng năm Công ty tổ chức Đại hội đồng cổ đông ít nhất một (01) lần. Đại hội đồng cổ đông thường niên không được tổ chức dưới hình thức lấy ý kiến bằng văn bản.</w:t>
            </w:r>
          </w:p>
        </w:tc>
        <w:tc>
          <w:tcPr>
            <w:tcW w:w="4536" w:type="dxa"/>
            <w:tcBorders>
              <w:right w:val="single" w:sz="4" w:space="0" w:color="auto"/>
            </w:tcBorders>
          </w:tcPr>
          <w:p w:rsidR="00883781" w:rsidRPr="00BA1547" w:rsidRDefault="00883781" w:rsidP="004C4D54">
            <w:pPr>
              <w:pStyle w:val="NormalWeb"/>
              <w:spacing w:before="120" w:beforeAutospacing="0" w:after="120" w:afterAutospacing="0"/>
              <w:jc w:val="both"/>
              <w:rPr>
                <w:lang w:val="it-IT"/>
              </w:rPr>
            </w:pPr>
            <w:r w:rsidRPr="00BA1547">
              <w:rPr>
                <w:lang w:val="it-IT"/>
              </w:rPr>
              <w:t>Trong Điều lệ này (trừ khi hoàn cảnh yêu cầu khác), mọi cổ đông được coi là tham gia cuộc họp ở địa điểm chính của đại hội.</w:t>
            </w:r>
          </w:p>
          <w:p w:rsidR="00883781" w:rsidRPr="00740068" w:rsidRDefault="00883781" w:rsidP="004C4D54">
            <w:pPr>
              <w:jc w:val="both"/>
              <w:rPr>
                <w:rFonts w:ascii="Times New Roman" w:hAnsi="Times New Roman" w:cs="Times New Roman"/>
                <w:sz w:val="24"/>
                <w:szCs w:val="24"/>
                <w:lang w:val="it-IT"/>
              </w:rPr>
            </w:pPr>
          </w:p>
        </w:tc>
        <w:tc>
          <w:tcPr>
            <w:tcW w:w="2664" w:type="dxa"/>
            <w:tcBorders>
              <w:left w:val="single" w:sz="4" w:space="0" w:color="auto"/>
              <w:right w:val="single" w:sz="4" w:space="0" w:color="auto"/>
            </w:tcBorders>
          </w:tcPr>
          <w:p w:rsidR="00883781" w:rsidRDefault="00883781" w:rsidP="004C4D54">
            <w:pPr>
              <w:jc w:val="both"/>
              <w:rPr>
                <w:rFonts w:ascii="Times New Roman" w:eastAsia="Calibri" w:hAnsi="Times New Roman" w:cs="Times New Roman"/>
                <w:sz w:val="24"/>
                <w:szCs w:val="24"/>
              </w:rPr>
            </w:pPr>
            <w:r>
              <w:rPr>
                <w:rFonts w:ascii="Times New Roman" w:eastAsia="Calibri" w:hAnsi="Times New Roman" w:cs="Times New Roman"/>
                <w:sz w:val="24"/>
                <w:szCs w:val="24"/>
              </w:rPr>
              <w:t>Nội dung đã được quy định tại Khoản 1 Điều 17 Điều lệ.</w:t>
            </w:r>
          </w:p>
        </w:tc>
      </w:tr>
      <w:tr w:rsidR="00883781" w:rsidRPr="007029CC" w:rsidTr="004C4D54">
        <w:trPr>
          <w:trHeight w:val="2258"/>
        </w:trPr>
        <w:tc>
          <w:tcPr>
            <w:tcW w:w="568" w:type="dxa"/>
          </w:tcPr>
          <w:p w:rsidR="00883781" w:rsidRDefault="00883781" w:rsidP="004C4D54">
            <w:pPr>
              <w:ind w:left="-79"/>
              <w:jc w:val="center"/>
              <w:rPr>
                <w:rFonts w:ascii="Times New Roman" w:hAnsi="Times New Roman" w:cs="Times New Roman"/>
                <w:sz w:val="24"/>
                <w:szCs w:val="24"/>
              </w:rPr>
            </w:pPr>
            <w:r>
              <w:rPr>
                <w:rFonts w:ascii="Times New Roman" w:hAnsi="Times New Roman" w:cs="Times New Roman"/>
                <w:sz w:val="24"/>
                <w:szCs w:val="24"/>
              </w:rPr>
              <w:t>13</w:t>
            </w:r>
          </w:p>
        </w:tc>
        <w:tc>
          <w:tcPr>
            <w:tcW w:w="2864" w:type="dxa"/>
          </w:tcPr>
          <w:p w:rsidR="00883781" w:rsidRDefault="00883781" w:rsidP="004C4D54">
            <w:pPr>
              <w:jc w:val="center"/>
              <w:rPr>
                <w:rFonts w:ascii="Times New Roman" w:hAnsi="Times New Roman" w:cs="Times New Roman"/>
                <w:sz w:val="24"/>
                <w:szCs w:val="24"/>
              </w:rPr>
            </w:pPr>
          </w:p>
          <w:p w:rsidR="00883781" w:rsidRPr="007029CC" w:rsidRDefault="00883781" w:rsidP="004C4D54">
            <w:pPr>
              <w:jc w:val="center"/>
              <w:rPr>
                <w:rFonts w:ascii="Times New Roman" w:hAnsi="Times New Roman" w:cs="Times New Roman"/>
                <w:sz w:val="24"/>
                <w:szCs w:val="24"/>
              </w:rPr>
            </w:pPr>
            <w:r w:rsidRPr="007029CC">
              <w:rPr>
                <w:rFonts w:ascii="Times New Roman" w:hAnsi="Times New Roman" w:cs="Times New Roman"/>
                <w:sz w:val="24"/>
                <w:szCs w:val="24"/>
              </w:rPr>
              <w:t>Mụ</w:t>
            </w:r>
            <w:r>
              <w:rPr>
                <w:rFonts w:ascii="Times New Roman" w:hAnsi="Times New Roman" w:cs="Times New Roman"/>
                <w:sz w:val="24"/>
                <w:szCs w:val="24"/>
              </w:rPr>
              <w:t>c 6</w:t>
            </w:r>
            <w:r w:rsidRPr="007029CC">
              <w:rPr>
                <w:rFonts w:ascii="Times New Roman" w:hAnsi="Times New Roman" w:cs="Times New Roman"/>
                <w:sz w:val="24"/>
                <w:szCs w:val="24"/>
              </w:rPr>
              <w:t xml:space="preserve"> Điề</w:t>
            </w:r>
            <w:r>
              <w:rPr>
                <w:rFonts w:ascii="Times New Roman" w:hAnsi="Times New Roman" w:cs="Times New Roman"/>
                <w:sz w:val="24"/>
                <w:szCs w:val="24"/>
              </w:rPr>
              <w:t>u 27</w:t>
            </w:r>
          </w:p>
        </w:tc>
        <w:tc>
          <w:tcPr>
            <w:tcW w:w="4111" w:type="dxa"/>
          </w:tcPr>
          <w:p w:rsidR="00883781" w:rsidRPr="00BA1547" w:rsidRDefault="00883781" w:rsidP="004C4D54">
            <w:pPr>
              <w:pStyle w:val="NormalWeb"/>
              <w:spacing w:before="120" w:beforeAutospacing="0" w:after="120" w:afterAutospacing="0"/>
              <w:jc w:val="both"/>
              <w:rPr>
                <w:lang w:val="it-IT"/>
              </w:rPr>
            </w:pPr>
            <w:r w:rsidRPr="00BA1547">
              <w:rPr>
                <w:lang w:val="it-IT"/>
              </w:rPr>
              <w:t xml:space="preserve">Trong thời hạn chín mươi (90) ngày, kể từ ngày nhận được biên bản họp Đại hội đồng cổ đông hoặc biên bản kết quả kiểm phiếu lấy ý kiến Đại hội đồng cổ đông, cổ đông, nhóm cổ đông quy định tại Khoản 3 Điều 15 Điều lệ này, </w:t>
            </w:r>
            <w:r w:rsidRPr="00BA1547">
              <w:rPr>
                <w:b/>
                <w:i/>
                <w:u w:val="single"/>
                <w:lang w:val="it-IT"/>
              </w:rPr>
              <w:t>thành viên Hội đồng quản trị, Kiểm soát viên, Tổng giám đốc</w:t>
            </w:r>
            <w:r w:rsidRPr="00BA1547">
              <w:rPr>
                <w:lang w:val="it-IT"/>
              </w:rPr>
              <w:t xml:space="preserve"> có quyền yêu cầu Toà án hoặc Trọng tài xem xét, huỷ bỏ quyết định của Đại hội đồng cổ đông trong các trường hợp sau đây:....</w:t>
            </w:r>
          </w:p>
          <w:p w:rsidR="00883781" w:rsidRPr="00BA1547" w:rsidRDefault="00883781" w:rsidP="004C4D54">
            <w:pPr>
              <w:pStyle w:val="NormalWeb"/>
              <w:spacing w:before="120" w:beforeAutospacing="0" w:after="120" w:afterAutospacing="0"/>
              <w:jc w:val="both"/>
              <w:rPr>
                <w:lang w:val="it-IT"/>
              </w:rPr>
            </w:pPr>
          </w:p>
        </w:tc>
        <w:tc>
          <w:tcPr>
            <w:tcW w:w="4536" w:type="dxa"/>
            <w:tcBorders>
              <w:right w:val="single" w:sz="4" w:space="0" w:color="auto"/>
            </w:tcBorders>
          </w:tcPr>
          <w:p w:rsidR="00883781" w:rsidRPr="00BA1547" w:rsidRDefault="00883781" w:rsidP="004C4D54">
            <w:pPr>
              <w:pStyle w:val="NormalWeb"/>
              <w:spacing w:before="120" w:beforeAutospacing="0" w:after="120" w:afterAutospacing="0"/>
              <w:jc w:val="both"/>
              <w:rPr>
                <w:lang w:val="it-IT"/>
              </w:rPr>
            </w:pPr>
            <w:r w:rsidRPr="00BA1547">
              <w:rPr>
                <w:lang w:val="it-IT"/>
              </w:rPr>
              <w:t>Trong thời hạn chín mươi (90) ngày, kể từ ngày nhận được biên bản họp Đại hội đồng cổ đông hoặc biên bản kết quả kiểm phiếu lấy ý kiến Đại hội đồng cổ đông, cổ đông, nhóm cổ đông quy định tại Khoản 3 Điều 15 Điều lệ này có quyền yêu cầu Toà án hoặc Trọng tài xem xét, huỷ bỏ quyết định của Đại hội đồng cổ đông trong các trường hợp sau đây:</w:t>
            </w:r>
          </w:p>
          <w:p w:rsidR="00883781" w:rsidRPr="00BA1547" w:rsidRDefault="00883781" w:rsidP="004C4D54">
            <w:pPr>
              <w:pStyle w:val="NormalWeb"/>
              <w:spacing w:before="120" w:beforeAutospacing="0" w:after="120" w:afterAutospacing="0"/>
              <w:jc w:val="both"/>
              <w:rPr>
                <w:lang w:val="it-IT"/>
              </w:rPr>
            </w:pPr>
          </w:p>
        </w:tc>
        <w:tc>
          <w:tcPr>
            <w:tcW w:w="2664" w:type="dxa"/>
            <w:tcBorders>
              <w:left w:val="single" w:sz="4" w:space="0" w:color="auto"/>
              <w:right w:val="single" w:sz="4" w:space="0" w:color="auto"/>
            </w:tcBorders>
          </w:tcPr>
          <w:p w:rsidR="00883781" w:rsidRPr="00BA1547" w:rsidRDefault="00883781" w:rsidP="004C4D54">
            <w:pPr>
              <w:jc w:val="both"/>
              <w:rPr>
                <w:rFonts w:ascii="Times New Roman" w:eastAsia="Calibri" w:hAnsi="Times New Roman" w:cs="Times New Roman"/>
                <w:sz w:val="24"/>
                <w:szCs w:val="24"/>
              </w:rPr>
            </w:pPr>
            <w:r w:rsidRPr="00BA1547">
              <w:rPr>
                <w:rFonts w:ascii="Times New Roman" w:eastAsia="Calibri" w:hAnsi="Times New Roman" w:cs="Times New Roman"/>
                <w:sz w:val="24"/>
                <w:szCs w:val="24"/>
              </w:rPr>
              <w:t>Phù hợp với quy định tại Điều 147 Luật Doanh nghiệp 2014</w:t>
            </w:r>
          </w:p>
        </w:tc>
      </w:tr>
      <w:tr w:rsidR="00883781" w:rsidRPr="007029CC" w:rsidTr="004C4D54">
        <w:trPr>
          <w:trHeight w:val="2258"/>
        </w:trPr>
        <w:tc>
          <w:tcPr>
            <w:tcW w:w="568" w:type="dxa"/>
          </w:tcPr>
          <w:p w:rsidR="00883781" w:rsidRDefault="00883781" w:rsidP="004C4D54">
            <w:pPr>
              <w:ind w:left="-79"/>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864" w:type="dxa"/>
          </w:tcPr>
          <w:p w:rsidR="00883781" w:rsidRPr="007029CC" w:rsidRDefault="00883781" w:rsidP="004C4D54">
            <w:pPr>
              <w:jc w:val="center"/>
              <w:rPr>
                <w:rFonts w:ascii="Times New Roman" w:hAnsi="Times New Roman" w:cs="Times New Roman"/>
                <w:sz w:val="24"/>
                <w:szCs w:val="24"/>
              </w:rPr>
            </w:pPr>
            <w:r w:rsidRPr="007029CC">
              <w:rPr>
                <w:rFonts w:ascii="Times New Roman" w:hAnsi="Times New Roman" w:cs="Times New Roman"/>
                <w:sz w:val="24"/>
                <w:szCs w:val="24"/>
              </w:rPr>
              <w:t>Mụ</w:t>
            </w:r>
            <w:r>
              <w:rPr>
                <w:rFonts w:ascii="Times New Roman" w:hAnsi="Times New Roman" w:cs="Times New Roman"/>
                <w:sz w:val="24"/>
                <w:szCs w:val="24"/>
              </w:rPr>
              <w:t>c 7 điểm c Khoản 4</w:t>
            </w:r>
            <w:r w:rsidRPr="007029CC">
              <w:rPr>
                <w:rFonts w:ascii="Times New Roman" w:hAnsi="Times New Roman" w:cs="Times New Roman"/>
                <w:sz w:val="24"/>
                <w:szCs w:val="24"/>
              </w:rPr>
              <w:t xml:space="preserve"> Điề</w:t>
            </w:r>
            <w:r>
              <w:rPr>
                <w:rFonts w:ascii="Times New Roman" w:hAnsi="Times New Roman" w:cs="Times New Roman"/>
                <w:sz w:val="24"/>
                <w:szCs w:val="24"/>
              </w:rPr>
              <w:t>u 28</w:t>
            </w:r>
          </w:p>
        </w:tc>
        <w:tc>
          <w:tcPr>
            <w:tcW w:w="4111" w:type="dxa"/>
          </w:tcPr>
          <w:p w:rsidR="00883781" w:rsidRPr="007E6DA3" w:rsidRDefault="00883781" w:rsidP="004C4D54">
            <w:pPr>
              <w:pStyle w:val="NormalWeb"/>
              <w:spacing w:before="120" w:beforeAutospacing="0" w:after="120" w:afterAutospacing="0"/>
              <w:jc w:val="both"/>
              <w:rPr>
                <w:lang w:val="it-IT"/>
              </w:rPr>
            </w:pPr>
            <w:r w:rsidRPr="007E6DA3">
              <w:rPr>
                <w:lang w:val="it-IT"/>
              </w:rPr>
              <w:t>Thành viên đó bị rối loạn tâm thần và thành viên khác của Hội đồng quản trị có những bằng chứng chuyên môn chứng tỏ người đó không còn năng lực hành vi dân sự</w:t>
            </w:r>
          </w:p>
        </w:tc>
        <w:tc>
          <w:tcPr>
            <w:tcW w:w="4536" w:type="dxa"/>
            <w:tcBorders>
              <w:right w:val="single" w:sz="4" w:space="0" w:color="auto"/>
            </w:tcBorders>
          </w:tcPr>
          <w:p w:rsidR="00883781" w:rsidRPr="007E6DA3" w:rsidRDefault="00883781" w:rsidP="004C4D54">
            <w:pPr>
              <w:pStyle w:val="NormalWeb"/>
              <w:spacing w:before="120" w:beforeAutospacing="0" w:after="120" w:afterAutospacing="0"/>
              <w:jc w:val="both"/>
              <w:rPr>
                <w:lang w:val="it-IT"/>
              </w:rPr>
            </w:pPr>
            <w:r w:rsidRPr="00213B6F">
              <w:rPr>
                <w:lang w:val="it-IT"/>
              </w:rPr>
              <w:t>Thành viên đó bị Tòa án tuyên mất, hạn chế năng lực hành vi dân sự hoặc có khó khăn trong nhận thức, làm chủ hành vi dân sự.</w:t>
            </w:r>
          </w:p>
        </w:tc>
        <w:tc>
          <w:tcPr>
            <w:tcW w:w="2664" w:type="dxa"/>
            <w:tcBorders>
              <w:left w:val="single" w:sz="4" w:space="0" w:color="auto"/>
              <w:right w:val="single" w:sz="4" w:space="0" w:color="auto"/>
            </w:tcBorders>
          </w:tcPr>
          <w:p w:rsidR="00883781" w:rsidRPr="007E6DA3" w:rsidRDefault="00883781" w:rsidP="004C4D54">
            <w:pPr>
              <w:jc w:val="both"/>
              <w:rPr>
                <w:rFonts w:ascii="Times New Roman" w:eastAsia="Calibri" w:hAnsi="Times New Roman" w:cs="Times New Roman"/>
                <w:sz w:val="24"/>
                <w:szCs w:val="24"/>
              </w:rPr>
            </w:pPr>
            <w:r w:rsidRPr="007E6DA3">
              <w:rPr>
                <w:rFonts w:ascii="Times New Roman" w:eastAsia="Calibri" w:hAnsi="Times New Roman" w:cs="Times New Roman"/>
                <w:sz w:val="24"/>
                <w:szCs w:val="24"/>
              </w:rPr>
              <w:t>Phù hợp với quy định tại điểm a khoản 1 Điều 151 Luật Doanh nghiệp 2014 và Điều 22, Điều 23, Điều 24 Bộ luật Dân sự 2015</w:t>
            </w:r>
          </w:p>
        </w:tc>
      </w:tr>
      <w:tr w:rsidR="00883781" w:rsidRPr="007029CC" w:rsidTr="004C4D54">
        <w:trPr>
          <w:trHeight w:val="2258"/>
        </w:trPr>
        <w:tc>
          <w:tcPr>
            <w:tcW w:w="568" w:type="dxa"/>
          </w:tcPr>
          <w:p w:rsidR="00883781" w:rsidRDefault="00883781" w:rsidP="004C4D54">
            <w:pPr>
              <w:ind w:left="-79"/>
              <w:jc w:val="center"/>
              <w:rPr>
                <w:rFonts w:ascii="Times New Roman" w:hAnsi="Times New Roman" w:cs="Times New Roman"/>
                <w:sz w:val="24"/>
                <w:szCs w:val="24"/>
              </w:rPr>
            </w:pPr>
            <w:r>
              <w:rPr>
                <w:rFonts w:ascii="Times New Roman" w:hAnsi="Times New Roman" w:cs="Times New Roman"/>
                <w:sz w:val="24"/>
                <w:szCs w:val="24"/>
              </w:rPr>
              <w:t>15</w:t>
            </w:r>
          </w:p>
        </w:tc>
        <w:tc>
          <w:tcPr>
            <w:tcW w:w="2864" w:type="dxa"/>
          </w:tcPr>
          <w:p w:rsidR="00883781" w:rsidRPr="007029CC" w:rsidRDefault="00883781" w:rsidP="004C4D54">
            <w:pPr>
              <w:jc w:val="center"/>
              <w:rPr>
                <w:rFonts w:ascii="Times New Roman" w:hAnsi="Times New Roman" w:cs="Times New Roman"/>
                <w:sz w:val="24"/>
                <w:szCs w:val="24"/>
              </w:rPr>
            </w:pPr>
            <w:r>
              <w:rPr>
                <w:rFonts w:ascii="Times New Roman" w:hAnsi="Times New Roman" w:cs="Times New Roman"/>
                <w:sz w:val="24"/>
                <w:szCs w:val="24"/>
              </w:rPr>
              <w:t>Mục 8 Điểm c Khoản 5 Điều 32</w:t>
            </w:r>
          </w:p>
        </w:tc>
        <w:tc>
          <w:tcPr>
            <w:tcW w:w="4111" w:type="dxa"/>
          </w:tcPr>
          <w:p w:rsidR="00883781" w:rsidRPr="001D5DC7" w:rsidRDefault="00883781" w:rsidP="004C4D54">
            <w:pPr>
              <w:pStyle w:val="NormalWeb"/>
              <w:spacing w:before="120" w:beforeAutospacing="0" w:after="120" w:afterAutospacing="0"/>
              <w:jc w:val="both"/>
            </w:pPr>
            <w:r w:rsidRPr="001D5DC7">
              <w:rPr>
                <w:szCs w:val="26"/>
              </w:rPr>
              <w:t>Thành viên đó bị rối loạn tâm thần và các thành viên khác của Ban kiểm soát có những bằng chứng chuyên môn chứng tỏ người đó không còn năng lực hành vi dân sự.</w:t>
            </w:r>
          </w:p>
        </w:tc>
        <w:tc>
          <w:tcPr>
            <w:tcW w:w="4536" w:type="dxa"/>
            <w:tcBorders>
              <w:right w:val="single" w:sz="4" w:space="0" w:color="auto"/>
            </w:tcBorders>
          </w:tcPr>
          <w:p w:rsidR="00883781" w:rsidRPr="007E6DA3" w:rsidRDefault="00883781" w:rsidP="004C4D54">
            <w:pPr>
              <w:pStyle w:val="NormalWeb"/>
              <w:spacing w:before="120" w:beforeAutospacing="0" w:after="120" w:afterAutospacing="0"/>
              <w:jc w:val="both"/>
            </w:pPr>
            <w:r w:rsidRPr="00213B6F">
              <w:rPr>
                <w:lang w:val="it-IT"/>
              </w:rPr>
              <w:t>Thành viên đó bị Tòa án tuyên mất, hạn chế năng lực hành vi dân sự hoặc có khó khăn trong nhận thức, làm chủ hành vi dân sự.</w:t>
            </w:r>
          </w:p>
        </w:tc>
        <w:tc>
          <w:tcPr>
            <w:tcW w:w="2664" w:type="dxa"/>
            <w:tcBorders>
              <w:left w:val="single" w:sz="4" w:space="0" w:color="auto"/>
              <w:right w:val="single" w:sz="4" w:space="0" w:color="auto"/>
            </w:tcBorders>
          </w:tcPr>
          <w:p w:rsidR="00883781" w:rsidRDefault="00883781" w:rsidP="004C4D54">
            <w:pPr>
              <w:jc w:val="both"/>
              <w:rPr>
                <w:rFonts w:ascii="Times New Roman" w:eastAsia="Calibri" w:hAnsi="Times New Roman" w:cs="Times New Roman"/>
                <w:sz w:val="24"/>
                <w:szCs w:val="24"/>
              </w:rPr>
            </w:pPr>
            <w:r w:rsidRPr="007E6DA3">
              <w:rPr>
                <w:rFonts w:ascii="Times New Roman" w:eastAsia="Calibri" w:hAnsi="Times New Roman" w:cs="Times New Roman"/>
                <w:sz w:val="24"/>
                <w:szCs w:val="24"/>
              </w:rPr>
              <w:t>Phù hợp với quy định tại điểm a khoản 1 Điều 151 Luật Doanh nghiệp 2014 và Điều 22, Điều 23, Điều 24 Bộ luật Dân sự 2015</w:t>
            </w:r>
          </w:p>
        </w:tc>
      </w:tr>
      <w:tr w:rsidR="00883781" w:rsidRPr="007029CC" w:rsidTr="004C4D54">
        <w:trPr>
          <w:trHeight w:val="2258"/>
        </w:trPr>
        <w:tc>
          <w:tcPr>
            <w:tcW w:w="568" w:type="dxa"/>
          </w:tcPr>
          <w:p w:rsidR="00883781" w:rsidRDefault="00883781" w:rsidP="004C4D54">
            <w:pPr>
              <w:ind w:left="-79"/>
              <w:jc w:val="center"/>
              <w:rPr>
                <w:rFonts w:ascii="Times New Roman" w:hAnsi="Times New Roman" w:cs="Times New Roman"/>
                <w:sz w:val="24"/>
                <w:szCs w:val="24"/>
              </w:rPr>
            </w:pPr>
            <w:r>
              <w:rPr>
                <w:rFonts w:ascii="Times New Roman" w:hAnsi="Times New Roman" w:cs="Times New Roman"/>
                <w:sz w:val="24"/>
                <w:szCs w:val="24"/>
              </w:rPr>
              <w:t>16</w:t>
            </w:r>
          </w:p>
        </w:tc>
        <w:tc>
          <w:tcPr>
            <w:tcW w:w="2864" w:type="dxa"/>
          </w:tcPr>
          <w:p w:rsidR="00883781" w:rsidRPr="007029CC" w:rsidRDefault="00883781" w:rsidP="004C4D54">
            <w:pPr>
              <w:jc w:val="center"/>
              <w:rPr>
                <w:rFonts w:ascii="Times New Roman" w:hAnsi="Times New Roman" w:cs="Times New Roman"/>
                <w:sz w:val="24"/>
                <w:szCs w:val="24"/>
              </w:rPr>
            </w:pPr>
            <w:r w:rsidRPr="007029CC">
              <w:rPr>
                <w:rFonts w:ascii="Times New Roman" w:hAnsi="Times New Roman" w:cs="Times New Roman"/>
                <w:sz w:val="24"/>
                <w:szCs w:val="24"/>
              </w:rPr>
              <w:t>Mụ</w:t>
            </w:r>
            <w:r>
              <w:rPr>
                <w:rFonts w:ascii="Times New Roman" w:hAnsi="Times New Roman" w:cs="Times New Roman"/>
                <w:sz w:val="24"/>
                <w:szCs w:val="24"/>
              </w:rPr>
              <w:t>c 10 Khoản 2</w:t>
            </w:r>
            <w:r w:rsidRPr="007029CC">
              <w:rPr>
                <w:rFonts w:ascii="Times New Roman" w:hAnsi="Times New Roman" w:cs="Times New Roman"/>
                <w:sz w:val="24"/>
                <w:szCs w:val="24"/>
              </w:rPr>
              <w:t xml:space="preserve"> Điề</w:t>
            </w:r>
            <w:r>
              <w:rPr>
                <w:rFonts w:ascii="Times New Roman" w:hAnsi="Times New Roman" w:cs="Times New Roman"/>
                <w:sz w:val="24"/>
                <w:szCs w:val="24"/>
              </w:rPr>
              <w:t>u 38</w:t>
            </w:r>
          </w:p>
        </w:tc>
        <w:tc>
          <w:tcPr>
            <w:tcW w:w="4111" w:type="dxa"/>
          </w:tcPr>
          <w:p w:rsidR="00883781" w:rsidRPr="007E6DA3" w:rsidRDefault="00883781" w:rsidP="004C4D54">
            <w:pPr>
              <w:pStyle w:val="NormalWeb"/>
              <w:spacing w:before="120" w:beforeAutospacing="0" w:after="120" w:afterAutospacing="0"/>
              <w:jc w:val="both"/>
            </w:pPr>
            <w:r w:rsidRPr="007E6DA3">
              <w:t xml:space="preserve">Thành viên Hội đồng quản trị, Kiểm soát viên, Tổng giám đốc và cán bộ quản lý khác có nghĩa vụ thông báo cho Hội đồng quản trị tất cả các lợi ích có thể gây xung đột với lợi ích của Công ty mà họ có thể được hưởng thông qua các </w:t>
            </w:r>
            <w:r w:rsidRPr="007E6DA3">
              <w:rPr>
                <w:b/>
                <w:u w:val="single"/>
              </w:rPr>
              <w:t xml:space="preserve">pháp nhân </w:t>
            </w:r>
            <w:r>
              <w:rPr>
                <w:b/>
                <w:u w:val="single"/>
              </w:rPr>
              <w:t>kinh tế</w:t>
            </w:r>
            <w:r w:rsidRPr="007E6DA3">
              <w:t>, các giao dịch hoặc cá nhân khác.</w:t>
            </w:r>
          </w:p>
          <w:p w:rsidR="00883781" w:rsidRPr="007E6DA3" w:rsidRDefault="00883781" w:rsidP="004C4D54">
            <w:pPr>
              <w:pStyle w:val="NormalWeb"/>
              <w:spacing w:before="120" w:beforeAutospacing="0" w:after="120" w:afterAutospacing="0"/>
              <w:jc w:val="both"/>
              <w:rPr>
                <w:lang w:val="it-IT"/>
              </w:rPr>
            </w:pPr>
          </w:p>
        </w:tc>
        <w:tc>
          <w:tcPr>
            <w:tcW w:w="4536" w:type="dxa"/>
            <w:tcBorders>
              <w:right w:val="single" w:sz="4" w:space="0" w:color="auto"/>
            </w:tcBorders>
          </w:tcPr>
          <w:p w:rsidR="00883781" w:rsidRPr="007E6DA3" w:rsidRDefault="00883781" w:rsidP="004C4D54">
            <w:pPr>
              <w:pStyle w:val="NormalWeb"/>
              <w:spacing w:before="120" w:beforeAutospacing="0" w:after="120" w:afterAutospacing="0"/>
              <w:jc w:val="both"/>
            </w:pPr>
            <w:r w:rsidRPr="007E6DA3">
              <w:t xml:space="preserve">Thành viên Hội đồng quản trị, Kiểm soát viên, Tổng giám đốc và cán bộ quản lý khác có nghĩa vụ thông báo cho Hội đồng quản trị tất cả các lợi ích có thể gây xung đột với lợi ích của Công ty mà họ có thể được hưởng thông qua các </w:t>
            </w:r>
            <w:r w:rsidRPr="007E6DA3">
              <w:rPr>
                <w:b/>
                <w:u w:val="single"/>
              </w:rPr>
              <w:t>pháp nhân thương mại</w:t>
            </w:r>
            <w:r w:rsidRPr="007E6DA3">
              <w:t>, các giao dịch hoặc cá nhân khác.</w:t>
            </w:r>
          </w:p>
          <w:p w:rsidR="00883781" w:rsidRPr="007E6DA3" w:rsidRDefault="00883781" w:rsidP="004C4D54">
            <w:pPr>
              <w:pStyle w:val="NormalWeb"/>
              <w:spacing w:before="120" w:beforeAutospacing="0" w:after="120" w:afterAutospacing="0"/>
              <w:jc w:val="both"/>
              <w:rPr>
                <w:lang w:val="it-IT"/>
              </w:rPr>
            </w:pPr>
          </w:p>
        </w:tc>
        <w:tc>
          <w:tcPr>
            <w:tcW w:w="2664" w:type="dxa"/>
            <w:tcBorders>
              <w:left w:val="single" w:sz="4" w:space="0" w:color="auto"/>
              <w:right w:val="single" w:sz="4" w:space="0" w:color="auto"/>
            </w:tcBorders>
          </w:tcPr>
          <w:p w:rsidR="00883781" w:rsidRPr="007E6DA3" w:rsidRDefault="00883781" w:rsidP="004C4D54">
            <w:pPr>
              <w:jc w:val="both"/>
              <w:rPr>
                <w:rFonts w:ascii="Times New Roman" w:eastAsia="Calibri" w:hAnsi="Times New Roman" w:cs="Times New Roman"/>
                <w:sz w:val="24"/>
                <w:szCs w:val="24"/>
              </w:rPr>
            </w:pPr>
            <w:r>
              <w:rPr>
                <w:rFonts w:ascii="Times New Roman" w:eastAsia="Calibri" w:hAnsi="Times New Roman" w:cs="Times New Roman"/>
                <w:sz w:val="24"/>
                <w:szCs w:val="24"/>
              </w:rPr>
              <w:t>Phù hợp với quy định tại Điều 75 Bộ luật Dân sự 2015</w:t>
            </w:r>
          </w:p>
        </w:tc>
      </w:tr>
      <w:tr w:rsidR="00883781" w:rsidRPr="007029CC" w:rsidTr="004C4D54">
        <w:trPr>
          <w:trHeight w:val="2082"/>
        </w:trPr>
        <w:tc>
          <w:tcPr>
            <w:tcW w:w="568" w:type="dxa"/>
          </w:tcPr>
          <w:p w:rsidR="00883781" w:rsidRDefault="00883781" w:rsidP="004C4D54">
            <w:pPr>
              <w:ind w:left="-79"/>
              <w:jc w:val="center"/>
              <w:rPr>
                <w:rFonts w:ascii="Times New Roman" w:hAnsi="Times New Roman" w:cs="Times New Roman"/>
                <w:sz w:val="24"/>
                <w:szCs w:val="24"/>
              </w:rPr>
            </w:pPr>
            <w:r>
              <w:rPr>
                <w:rFonts w:ascii="Times New Roman" w:hAnsi="Times New Roman" w:cs="Times New Roman"/>
                <w:sz w:val="24"/>
                <w:szCs w:val="24"/>
              </w:rPr>
              <w:t>17</w:t>
            </w:r>
          </w:p>
        </w:tc>
        <w:tc>
          <w:tcPr>
            <w:tcW w:w="2864" w:type="dxa"/>
          </w:tcPr>
          <w:p w:rsidR="00883781" w:rsidRPr="007029CC" w:rsidRDefault="00883781" w:rsidP="004C4D54">
            <w:pPr>
              <w:rPr>
                <w:rFonts w:ascii="Times New Roman" w:hAnsi="Times New Roman" w:cs="Times New Roman"/>
                <w:sz w:val="24"/>
                <w:szCs w:val="24"/>
              </w:rPr>
            </w:pPr>
            <w:r w:rsidRPr="007029CC">
              <w:rPr>
                <w:rFonts w:ascii="Times New Roman" w:hAnsi="Times New Roman" w:cs="Times New Roman"/>
                <w:sz w:val="24"/>
                <w:szCs w:val="24"/>
              </w:rPr>
              <w:t>Mụ</w:t>
            </w:r>
            <w:r>
              <w:rPr>
                <w:rFonts w:ascii="Times New Roman" w:hAnsi="Times New Roman" w:cs="Times New Roman"/>
                <w:sz w:val="24"/>
                <w:szCs w:val="24"/>
              </w:rPr>
              <w:t>c 12</w:t>
            </w:r>
          </w:p>
        </w:tc>
        <w:tc>
          <w:tcPr>
            <w:tcW w:w="4111" w:type="dxa"/>
          </w:tcPr>
          <w:p w:rsidR="00883781" w:rsidRPr="0083561E" w:rsidRDefault="00883781" w:rsidP="004C4D54">
            <w:pPr>
              <w:pStyle w:val="NormalWeb"/>
              <w:spacing w:before="120" w:beforeAutospacing="0" w:after="120" w:afterAutospacing="0"/>
              <w:jc w:val="both"/>
            </w:pPr>
            <w:r w:rsidRPr="0083561E">
              <w:t>Tiêu đề “</w:t>
            </w:r>
            <w:r w:rsidRPr="0083561E">
              <w:rPr>
                <w:b/>
                <w:i/>
                <w:u w:val="single"/>
              </w:rPr>
              <w:t>CÔNG NHÂN VIÊN</w:t>
            </w:r>
            <w:r w:rsidRPr="0083561E">
              <w:t xml:space="preserve"> VÀ TỔ CHỨC ĐOÀN THỂ</w:t>
            </w:r>
            <w:r>
              <w:t>”</w:t>
            </w:r>
          </w:p>
        </w:tc>
        <w:tc>
          <w:tcPr>
            <w:tcW w:w="4536" w:type="dxa"/>
            <w:tcBorders>
              <w:right w:val="single" w:sz="4" w:space="0" w:color="auto"/>
            </w:tcBorders>
          </w:tcPr>
          <w:p w:rsidR="00883781" w:rsidRPr="0083561E" w:rsidRDefault="00883781" w:rsidP="004C4D54">
            <w:pPr>
              <w:pStyle w:val="NormalWeb"/>
              <w:spacing w:before="120" w:beforeAutospacing="0" w:after="120" w:afterAutospacing="0"/>
              <w:jc w:val="both"/>
            </w:pPr>
            <w:r w:rsidRPr="0083561E">
              <w:rPr>
                <w:b/>
                <w:i/>
                <w:u w:val="single"/>
              </w:rPr>
              <w:t>NGƯỜI LAO ĐỘNG</w:t>
            </w:r>
            <w:r w:rsidRPr="0083561E">
              <w:t xml:space="preserve"> VÀ TỔ CHỨC ĐOÀN THỂ</w:t>
            </w:r>
          </w:p>
        </w:tc>
        <w:tc>
          <w:tcPr>
            <w:tcW w:w="2664" w:type="dxa"/>
            <w:tcBorders>
              <w:left w:val="single" w:sz="4" w:space="0" w:color="auto"/>
              <w:right w:val="single" w:sz="4" w:space="0" w:color="auto"/>
            </w:tcBorders>
          </w:tcPr>
          <w:p w:rsidR="00883781" w:rsidRPr="0083561E" w:rsidRDefault="00883781" w:rsidP="004C4D54">
            <w:pPr>
              <w:jc w:val="both"/>
              <w:rPr>
                <w:rFonts w:ascii="Times New Roman" w:eastAsia="Calibri" w:hAnsi="Times New Roman" w:cs="Times New Roman"/>
                <w:sz w:val="24"/>
                <w:szCs w:val="24"/>
              </w:rPr>
            </w:pPr>
            <w:r w:rsidRPr="0083561E">
              <w:rPr>
                <w:rFonts w:ascii="Times New Roman" w:eastAsia="Calibri" w:hAnsi="Times New Roman" w:cs="Times New Roman"/>
                <w:sz w:val="24"/>
                <w:szCs w:val="24"/>
              </w:rPr>
              <w:t>Phù hợp với nội dung của Mục này (Không sử dụng thuật ngữ “công nhân viên”)</w:t>
            </w:r>
          </w:p>
        </w:tc>
      </w:tr>
      <w:tr w:rsidR="00883781" w:rsidRPr="007029CC" w:rsidTr="004C4D54">
        <w:trPr>
          <w:trHeight w:val="2258"/>
        </w:trPr>
        <w:tc>
          <w:tcPr>
            <w:tcW w:w="568" w:type="dxa"/>
          </w:tcPr>
          <w:p w:rsidR="00883781" w:rsidRDefault="00883781" w:rsidP="004C4D54">
            <w:pPr>
              <w:ind w:left="-79"/>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2864" w:type="dxa"/>
          </w:tcPr>
          <w:p w:rsidR="00883781" w:rsidRDefault="00883781" w:rsidP="004C4D54">
            <w:pPr>
              <w:rPr>
                <w:rFonts w:ascii="Times New Roman" w:hAnsi="Times New Roman" w:cs="Times New Roman"/>
                <w:sz w:val="24"/>
                <w:szCs w:val="24"/>
              </w:rPr>
            </w:pPr>
          </w:p>
          <w:p w:rsidR="00883781" w:rsidRPr="007029CC" w:rsidRDefault="00883781" w:rsidP="004C4D54">
            <w:pPr>
              <w:rPr>
                <w:rFonts w:ascii="Times New Roman" w:hAnsi="Times New Roman" w:cs="Times New Roman"/>
                <w:sz w:val="24"/>
                <w:szCs w:val="24"/>
              </w:rPr>
            </w:pPr>
            <w:r w:rsidRPr="0083561E">
              <w:rPr>
                <w:rFonts w:ascii="Times New Roman" w:eastAsia="Times New Roman" w:hAnsi="Times New Roman" w:cs="Times New Roman"/>
                <w:sz w:val="24"/>
                <w:szCs w:val="24"/>
              </w:rPr>
              <w:t>Mục 19 Khoản 2 Điều 54</w:t>
            </w:r>
          </w:p>
        </w:tc>
        <w:tc>
          <w:tcPr>
            <w:tcW w:w="4111" w:type="dxa"/>
          </w:tcPr>
          <w:p w:rsidR="00883781" w:rsidRPr="0083561E" w:rsidRDefault="00883781" w:rsidP="004C4D54">
            <w:pPr>
              <w:pStyle w:val="NormalWeb"/>
              <w:spacing w:before="120" w:beforeAutospacing="0" w:after="120" w:afterAutospacing="0"/>
              <w:jc w:val="both"/>
            </w:pPr>
            <w:r w:rsidRPr="0083561E">
              <w:t xml:space="preserve">Trường hợp không đạt được quyết định hoà giải trong vòng sáu (06) tuần từ khi bắt đầu quá trình hoà giải hoặc nếu quyết định của trung gian hoà giải không được các bên chấp nhận, bất cứ bên nào cũng có thể đưa tranh chấp đó ra </w:t>
            </w:r>
            <w:r w:rsidRPr="0083561E">
              <w:rPr>
                <w:b/>
                <w:i/>
                <w:u w:val="single"/>
              </w:rPr>
              <w:t>Trọng tài kinh tế hoặc Toà án kinh tế</w:t>
            </w:r>
            <w:r w:rsidRPr="0083561E">
              <w:t xml:space="preserve"> .</w:t>
            </w:r>
          </w:p>
        </w:tc>
        <w:tc>
          <w:tcPr>
            <w:tcW w:w="4536" w:type="dxa"/>
            <w:tcBorders>
              <w:right w:val="single" w:sz="4" w:space="0" w:color="auto"/>
            </w:tcBorders>
          </w:tcPr>
          <w:p w:rsidR="00883781" w:rsidRPr="0083561E" w:rsidRDefault="00883781" w:rsidP="004C4D54">
            <w:pPr>
              <w:pStyle w:val="NormalWeb"/>
              <w:spacing w:before="120" w:beforeAutospacing="0" w:after="120" w:afterAutospacing="0"/>
              <w:jc w:val="both"/>
              <w:rPr>
                <w:b/>
                <w:i/>
                <w:u w:val="single"/>
              </w:rPr>
            </w:pPr>
            <w:r w:rsidRPr="0083561E">
              <w:t xml:space="preserve">Trường hợp không đạt được quyết định hoà giải trong vòng sáu (06) tuần từ khi bắt đầu quá trình hoà giải hoặc nếu quyết định của trung gian hoà giải không được các bên chấp nhận, bất cứ bên nào cũng có thể đưa tranh chấp đó ra </w:t>
            </w:r>
            <w:r w:rsidRPr="0083561E">
              <w:rPr>
                <w:b/>
                <w:i/>
                <w:u w:val="single"/>
              </w:rPr>
              <w:t>Trọng tài  hoặc Toà án có thẩm quyền.</w:t>
            </w:r>
          </w:p>
        </w:tc>
        <w:tc>
          <w:tcPr>
            <w:tcW w:w="2664" w:type="dxa"/>
            <w:tcBorders>
              <w:left w:val="single" w:sz="4" w:space="0" w:color="auto"/>
              <w:right w:val="single" w:sz="4" w:space="0" w:color="auto"/>
            </w:tcBorders>
          </w:tcPr>
          <w:p w:rsidR="00883781" w:rsidRDefault="00883781" w:rsidP="004C4D54">
            <w:pPr>
              <w:jc w:val="both"/>
              <w:rPr>
                <w:rFonts w:ascii="Times New Roman" w:eastAsia="Calibri" w:hAnsi="Times New Roman" w:cs="Times New Roman"/>
                <w:sz w:val="24"/>
                <w:szCs w:val="24"/>
              </w:rPr>
            </w:pPr>
            <w:r>
              <w:rPr>
                <w:rFonts w:ascii="Times New Roman" w:eastAsia="Calibri" w:hAnsi="Times New Roman" w:cs="Times New Roman"/>
                <w:sz w:val="24"/>
                <w:szCs w:val="24"/>
              </w:rPr>
              <w:t>Phù hợp với pháp luật trọng tài và pháp luật tố tụng dân sự.</w:t>
            </w:r>
          </w:p>
        </w:tc>
      </w:tr>
      <w:tr w:rsidR="00883781" w:rsidRPr="007029CC" w:rsidTr="004C4D54">
        <w:trPr>
          <w:trHeight w:val="2258"/>
        </w:trPr>
        <w:tc>
          <w:tcPr>
            <w:tcW w:w="568" w:type="dxa"/>
          </w:tcPr>
          <w:p w:rsidR="00883781" w:rsidRDefault="00883781" w:rsidP="004C4D54">
            <w:pPr>
              <w:ind w:left="-79"/>
              <w:jc w:val="center"/>
              <w:rPr>
                <w:rFonts w:ascii="Times New Roman" w:hAnsi="Times New Roman" w:cs="Times New Roman"/>
                <w:sz w:val="24"/>
                <w:szCs w:val="24"/>
              </w:rPr>
            </w:pPr>
            <w:r>
              <w:rPr>
                <w:rFonts w:ascii="Times New Roman" w:hAnsi="Times New Roman" w:cs="Times New Roman"/>
                <w:sz w:val="24"/>
                <w:szCs w:val="24"/>
              </w:rPr>
              <w:t>19</w:t>
            </w:r>
          </w:p>
        </w:tc>
        <w:tc>
          <w:tcPr>
            <w:tcW w:w="2864" w:type="dxa"/>
          </w:tcPr>
          <w:p w:rsidR="00883781" w:rsidRDefault="00883781" w:rsidP="004C4D54">
            <w:pPr>
              <w:rPr>
                <w:rFonts w:ascii="Times New Roman" w:hAnsi="Times New Roman" w:cs="Times New Roman"/>
                <w:sz w:val="24"/>
                <w:szCs w:val="24"/>
              </w:rPr>
            </w:pPr>
            <w:r w:rsidRPr="0083561E">
              <w:rPr>
                <w:rFonts w:ascii="Times New Roman" w:eastAsia="Times New Roman" w:hAnsi="Times New Roman" w:cs="Times New Roman"/>
                <w:sz w:val="24"/>
                <w:szCs w:val="24"/>
              </w:rPr>
              <w:t>Mục 19 Kh</w:t>
            </w:r>
            <w:r>
              <w:rPr>
                <w:rFonts w:ascii="Times New Roman" w:eastAsia="Times New Roman" w:hAnsi="Times New Roman" w:cs="Times New Roman"/>
                <w:sz w:val="24"/>
                <w:szCs w:val="24"/>
              </w:rPr>
              <w:t>oản 3</w:t>
            </w:r>
            <w:r w:rsidRPr="0083561E">
              <w:rPr>
                <w:rFonts w:ascii="Times New Roman" w:eastAsia="Times New Roman" w:hAnsi="Times New Roman" w:cs="Times New Roman"/>
                <w:sz w:val="24"/>
                <w:szCs w:val="24"/>
              </w:rPr>
              <w:t xml:space="preserve"> Điều 54</w:t>
            </w:r>
          </w:p>
        </w:tc>
        <w:tc>
          <w:tcPr>
            <w:tcW w:w="4111" w:type="dxa"/>
          </w:tcPr>
          <w:p w:rsidR="00883781" w:rsidRPr="0083561E" w:rsidRDefault="00883781" w:rsidP="004C4D54">
            <w:pPr>
              <w:pStyle w:val="NormalWeb"/>
              <w:spacing w:before="120" w:beforeAutospacing="0" w:after="120" w:afterAutospacing="0"/>
              <w:jc w:val="both"/>
            </w:pPr>
            <w:r w:rsidRPr="0083561E">
              <w:t xml:space="preserve">Các bên tự chịu chi phí của mình có liên quan tới thủ tục thương lượng và hoà giải. Việc thanh toán các chi phí của Toà án được thực hiện </w:t>
            </w:r>
            <w:r w:rsidRPr="0083561E">
              <w:rPr>
                <w:b/>
                <w:i/>
                <w:u w:val="single"/>
              </w:rPr>
              <w:t>theo phán quyết của Toà án.</w:t>
            </w:r>
          </w:p>
        </w:tc>
        <w:tc>
          <w:tcPr>
            <w:tcW w:w="4536" w:type="dxa"/>
            <w:tcBorders>
              <w:right w:val="single" w:sz="4" w:space="0" w:color="auto"/>
            </w:tcBorders>
          </w:tcPr>
          <w:p w:rsidR="00883781" w:rsidRPr="0083561E" w:rsidRDefault="00883781" w:rsidP="004C4D54">
            <w:pPr>
              <w:pStyle w:val="NormalWeb"/>
              <w:spacing w:before="120" w:beforeAutospacing="0" w:after="120" w:afterAutospacing="0"/>
              <w:jc w:val="both"/>
            </w:pPr>
            <w:r w:rsidRPr="0083561E">
              <w:t>Các bên tự chịu chi phí của mình có liên quan tới thủ tục thương lượng và hoà giải. Việc th</w:t>
            </w:r>
            <w:r>
              <w:t xml:space="preserve">anh toán các chi phí giải quyết tranh chấp </w:t>
            </w:r>
            <w:r w:rsidRPr="0083561E">
              <w:t xml:space="preserve">được thực hiện </w:t>
            </w:r>
            <w:r w:rsidRPr="0083561E">
              <w:rPr>
                <w:b/>
                <w:i/>
                <w:u w:val="single"/>
              </w:rPr>
              <w:t>theo phán quyết của Trọng tài hoặc Toà án.</w:t>
            </w:r>
          </w:p>
        </w:tc>
        <w:tc>
          <w:tcPr>
            <w:tcW w:w="2664" w:type="dxa"/>
            <w:tcBorders>
              <w:left w:val="single" w:sz="4" w:space="0" w:color="auto"/>
              <w:right w:val="single" w:sz="4" w:space="0" w:color="auto"/>
            </w:tcBorders>
          </w:tcPr>
          <w:p w:rsidR="00883781" w:rsidRPr="0083561E" w:rsidRDefault="00883781" w:rsidP="004C4D54">
            <w:pPr>
              <w:rPr>
                <w:rFonts w:ascii="Times New Roman" w:eastAsia="Calibri" w:hAnsi="Times New Roman" w:cs="Times New Roman"/>
                <w:sz w:val="24"/>
                <w:szCs w:val="24"/>
              </w:rPr>
            </w:pPr>
            <w:r w:rsidRPr="0083561E">
              <w:rPr>
                <w:rFonts w:ascii="Times New Roman" w:eastAsia="Calibri" w:hAnsi="Times New Roman" w:cs="Times New Roman"/>
                <w:sz w:val="24"/>
                <w:szCs w:val="24"/>
              </w:rPr>
              <w:t>Tương thích với nội dung tại Khoản 2 Điều 54 Điều lệ.</w:t>
            </w:r>
          </w:p>
        </w:tc>
      </w:tr>
    </w:tbl>
    <w:p w:rsidR="0097527C" w:rsidRDefault="0097527C">
      <w:pPr>
        <w:rPr>
          <w:rFonts w:ascii="Times New Roman" w:hAnsi="Times New Roman" w:cs="Times New Roman"/>
        </w:rPr>
      </w:pPr>
    </w:p>
    <w:p w:rsidR="00645765" w:rsidRPr="008C7EF6" w:rsidRDefault="00645765">
      <w:pPr>
        <w:rPr>
          <w:rFonts w:ascii="Times New Roman" w:hAnsi="Times New Roman" w:cs="Times New Roman"/>
        </w:rPr>
      </w:pPr>
    </w:p>
    <w:p w:rsidR="002E1FE1" w:rsidRPr="008C7EF6" w:rsidRDefault="002E1FE1">
      <w:pPr>
        <w:rPr>
          <w:rFonts w:ascii="Times New Roman" w:hAnsi="Times New Roman" w:cs="Times New Roman"/>
        </w:rPr>
      </w:pPr>
    </w:p>
    <w:p w:rsidR="00740068" w:rsidRPr="008C7EF6" w:rsidRDefault="00740068">
      <w:pPr>
        <w:rPr>
          <w:rFonts w:ascii="Times New Roman" w:hAnsi="Times New Roman" w:cs="Times New Roman"/>
        </w:rPr>
      </w:pPr>
    </w:p>
    <w:sectPr w:rsidR="00740068" w:rsidRPr="008C7EF6" w:rsidSect="004B7EDA">
      <w:footerReference w:type="default" r:id="rId7"/>
      <w:pgSz w:w="16840" w:h="11907" w:orient="landscape" w:code="9"/>
      <w:pgMar w:top="851" w:right="851" w:bottom="851" w:left="1701"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90A" w:rsidRDefault="00A6190A" w:rsidP="0026668C">
      <w:pPr>
        <w:spacing w:after="0" w:line="240" w:lineRule="auto"/>
      </w:pPr>
      <w:r>
        <w:separator/>
      </w:r>
    </w:p>
  </w:endnote>
  <w:endnote w:type="continuationSeparator" w:id="0">
    <w:p w:rsidR="00A6190A" w:rsidRDefault="00A6190A" w:rsidP="0026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260540"/>
      <w:docPartObj>
        <w:docPartGallery w:val="Page Numbers (Bottom of Page)"/>
        <w:docPartUnique/>
      </w:docPartObj>
    </w:sdtPr>
    <w:sdtEndPr/>
    <w:sdtContent>
      <w:p w:rsidR="0026668C" w:rsidRDefault="008B3CEF">
        <w:pPr>
          <w:pStyle w:val="Footer"/>
          <w:jc w:val="right"/>
        </w:pPr>
        <w:r>
          <w:fldChar w:fldCharType="begin"/>
        </w:r>
        <w:r>
          <w:instrText xml:space="preserve"> PAGE   \* MERGEFORMAT </w:instrText>
        </w:r>
        <w:r>
          <w:fldChar w:fldCharType="separate"/>
        </w:r>
        <w:r w:rsidR="00C25B7E">
          <w:rPr>
            <w:noProof/>
          </w:rPr>
          <w:t>3</w:t>
        </w:r>
        <w:r>
          <w:rPr>
            <w:noProof/>
          </w:rPr>
          <w:fldChar w:fldCharType="end"/>
        </w:r>
      </w:p>
    </w:sdtContent>
  </w:sdt>
  <w:p w:rsidR="0026668C" w:rsidRDefault="00266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90A" w:rsidRDefault="00A6190A" w:rsidP="0026668C">
      <w:pPr>
        <w:spacing w:after="0" w:line="240" w:lineRule="auto"/>
      </w:pPr>
      <w:r>
        <w:separator/>
      </w:r>
    </w:p>
  </w:footnote>
  <w:footnote w:type="continuationSeparator" w:id="0">
    <w:p w:rsidR="00A6190A" w:rsidRDefault="00A6190A" w:rsidP="002666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086F"/>
    <w:multiLevelType w:val="hybridMultilevel"/>
    <w:tmpl w:val="9CE23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F3B78"/>
    <w:multiLevelType w:val="hybridMultilevel"/>
    <w:tmpl w:val="A970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02569C"/>
    <w:multiLevelType w:val="hybridMultilevel"/>
    <w:tmpl w:val="9A80A29A"/>
    <w:lvl w:ilvl="0" w:tplc="AAD8ADE4">
      <w:start w:val="1"/>
      <w:numFmt w:val="lowerLetter"/>
      <w:lvlText w:val="%1."/>
      <w:lvlJc w:val="left"/>
      <w:pPr>
        <w:ind w:left="720" w:hanging="36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92AFD"/>
    <w:multiLevelType w:val="hybridMultilevel"/>
    <w:tmpl w:val="AF92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27C"/>
    <w:rsid w:val="00020209"/>
    <w:rsid w:val="0002555D"/>
    <w:rsid w:val="00045AE4"/>
    <w:rsid w:val="00063B44"/>
    <w:rsid w:val="0007047B"/>
    <w:rsid w:val="00084951"/>
    <w:rsid w:val="000A58B0"/>
    <w:rsid w:val="000C5C70"/>
    <w:rsid w:val="000C7598"/>
    <w:rsid w:val="000E223A"/>
    <w:rsid w:val="000F3B63"/>
    <w:rsid w:val="001012A1"/>
    <w:rsid w:val="001140C6"/>
    <w:rsid w:val="00114A43"/>
    <w:rsid w:val="001201E2"/>
    <w:rsid w:val="00130F43"/>
    <w:rsid w:val="0013196A"/>
    <w:rsid w:val="00156EE7"/>
    <w:rsid w:val="00167B98"/>
    <w:rsid w:val="00183540"/>
    <w:rsid w:val="001A1811"/>
    <w:rsid w:val="001A48D0"/>
    <w:rsid w:val="001A779F"/>
    <w:rsid w:val="001C3AAF"/>
    <w:rsid w:val="001C6EA2"/>
    <w:rsid w:val="001E614A"/>
    <w:rsid w:val="00203BB4"/>
    <w:rsid w:val="00230419"/>
    <w:rsid w:val="00230F88"/>
    <w:rsid w:val="002402F6"/>
    <w:rsid w:val="002537A5"/>
    <w:rsid w:val="0026117A"/>
    <w:rsid w:val="0026668C"/>
    <w:rsid w:val="002726C3"/>
    <w:rsid w:val="0027354E"/>
    <w:rsid w:val="00294567"/>
    <w:rsid w:val="002A53B2"/>
    <w:rsid w:val="002A644B"/>
    <w:rsid w:val="002B395F"/>
    <w:rsid w:val="002C5154"/>
    <w:rsid w:val="002D0A56"/>
    <w:rsid w:val="002D2990"/>
    <w:rsid w:val="002D6AEA"/>
    <w:rsid w:val="002E1FE1"/>
    <w:rsid w:val="003365CA"/>
    <w:rsid w:val="003406A1"/>
    <w:rsid w:val="00341AC7"/>
    <w:rsid w:val="00343185"/>
    <w:rsid w:val="003749CD"/>
    <w:rsid w:val="00390801"/>
    <w:rsid w:val="0039157B"/>
    <w:rsid w:val="003B4A6F"/>
    <w:rsid w:val="003C180B"/>
    <w:rsid w:val="003D74CC"/>
    <w:rsid w:val="004056AC"/>
    <w:rsid w:val="00420A9F"/>
    <w:rsid w:val="0043573F"/>
    <w:rsid w:val="004504A9"/>
    <w:rsid w:val="004575F8"/>
    <w:rsid w:val="004602CB"/>
    <w:rsid w:val="004737DF"/>
    <w:rsid w:val="00474DA9"/>
    <w:rsid w:val="004879F0"/>
    <w:rsid w:val="004A35F8"/>
    <w:rsid w:val="004B7EDA"/>
    <w:rsid w:val="004E4D60"/>
    <w:rsid w:val="004F0FD6"/>
    <w:rsid w:val="00504F27"/>
    <w:rsid w:val="00504FB2"/>
    <w:rsid w:val="00516FBC"/>
    <w:rsid w:val="00523430"/>
    <w:rsid w:val="00542035"/>
    <w:rsid w:val="0056488D"/>
    <w:rsid w:val="00570816"/>
    <w:rsid w:val="00580402"/>
    <w:rsid w:val="006026A9"/>
    <w:rsid w:val="00622B10"/>
    <w:rsid w:val="00630124"/>
    <w:rsid w:val="00630490"/>
    <w:rsid w:val="00631A72"/>
    <w:rsid w:val="00636BE7"/>
    <w:rsid w:val="00643060"/>
    <w:rsid w:val="00645765"/>
    <w:rsid w:val="00655DDC"/>
    <w:rsid w:val="00674A0E"/>
    <w:rsid w:val="00686C97"/>
    <w:rsid w:val="006901BE"/>
    <w:rsid w:val="006D4543"/>
    <w:rsid w:val="006E6025"/>
    <w:rsid w:val="006F0AFD"/>
    <w:rsid w:val="006F708B"/>
    <w:rsid w:val="00701F26"/>
    <w:rsid w:val="007029CC"/>
    <w:rsid w:val="007076B6"/>
    <w:rsid w:val="0071199E"/>
    <w:rsid w:val="007155FD"/>
    <w:rsid w:val="00723662"/>
    <w:rsid w:val="007270A5"/>
    <w:rsid w:val="00733231"/>
    <w:rsid w:val="00740068"/>
    <w:rsid w:val="00755AFE"/>
    <w:rsid w:val="00771434"/>
    <w:rsid w:val="00793423"/>
    <w:rsid w:val="00796A19"/>
    <w:rsid w:val="007B5E3F"/>
    <w:rsid w:val="007C090F"/>
    <w:rsid w:val="007C4FBD"/>
    <w:rsid w:val="007D1541"/>
    <w:rsid w:val="007D2BCB"/>
    <w:rsid w:val="007E64C9"/>
    <w:rsid w:val="007E6DA3"/>
    <w:rsid w:val="007F46A7"/>
    <w:rsid w:val="007F5072"/>
    <w:rsid w:val="008042E0"/>
    <w:rsid w:val="008234A9"/>
    <w:rsid w:val="0083561E"/>
    <w:rsid w:val="0084279E"/>
    <w:rsid w:val="00875E1E"/>
    <w:rsid w:val="00882C2A"/>
    <w:rsid w:val="00883781"/>
    <w:rsid w:val="00887FAB"/>
    <w:rsid w:val="008A50C8"/>
    <w:rsid w:val="008B3CEF"/>
    <w:rsid w:val="008C7EF6"/>
    <w:rsid w:val="008E6DC6"/>
    <w:rsid w:val="00900FFB"/>
    <w:rsid w:val="009416F3"/>
    <w:rsid w:val="00955178"/>
    <w:rsid w:val="00961EED"/>
    <w:rsid w:val="00967C59"/>
    <w:rsid w:val="00974A89"/>
    <w:rsid w:val="0097527C"/>
    <w:rsid w:val="00984304"/>
    <w:rsid w:val="009B2141"/>
    <w:rsid w:val="009B6855"/>
    <w:rsid w:val="009C0071"/>
    <w:rsid w:val="009F6006"/>
    <w:rsid w:val="009F774F"/>
    <w:rsid w:val="00A02F2D"/>
    <w:rsid w:val="00A26B3E"/>
    <w:rsid w:val="00A27266"/>
    <w:rsid w:val="00A31292"/>
    <w:rsid w:val="00A32F96"/>
    <w:rsid w:val="00A45C17"/>
    <w:rsid w:val="00A5234F"/>
    <w:rsid w:val="00A60861"/>
    <w:rsid w:val="00A6190A"/>
    <w:rsid w:val="00A661B1"/>
    <w:rsid w:val="00A66C13"/>
    <w:rsid w:val="00A72376"/>
    <w:rsid w:val="00A948E2"/>
    <w:rsid w:val="00A96D2B"/>
    <w:rsid w:val="00AC3803"/>
    <w:rsid w:val="00AC5DC5"/>
    <w:rsid w:val="00AD7472"/>
    <w:rsid w:val="00AE28B4"/>
    <w:rsid w:val="00AE4EBF"/>
    <w:rsid w:val="00AF299D"/>
    <w:rsid w:val="00B223A9"/>
    <w:rsid w:val="00B24C06"/>
    <w:rsid w:val="00B30238"/>
    <w:rsid w:val="00B3437C"/>
    <w:rsid w:val="00B44437"/>
    <w:rsid w:val="00B85412"/>
    <w:rsid w:val="00B86932"/>
    <w:rsid w:val="00B92C18"/>
    <w:rsid w:val="00BA1547"/>
    <w:rsid w:val="00BA26A4"/>
    <w:rsid w:val="00BA42A9"/>
    <w:rsid w:val="00BC16A5"/>
    <w:rsid w:val="00BE4A41"/>
    <w:rsid w:val="00BE5637"/>
    <w:rsid w:val="00C00C7B"/>
    <w:rsid w:val="00C24D9D"/>
    <w:rsid w:val="00C25B7E"/>
    <w:rsid w:val="00C33AB9"/>
    <w:rsid w:val="00C3579A"/>
    <w:rsid w:val="00C47CEE"/>
    <w:rsid w:val="00C63191"/>
    <w:rsid w:val="00C7400C"/>
    <w:rsid w:val="00C82D7A"/>
    <w:rsid w:val="00C91F1E"/>
    <w:rsid w:val="00CA4301"/>
    <w:rsid w:val="00CB0BBD"/>
    <w:rsid w:val="00CB2D49"/>
    <w:rsid w:val="00CB315E"/>
    <w:rsid w:val="00CD133D"/>
    <w:rsid w:val="00CF2BF0"/>
    <w:rsid w:val="00D13A7F"/>
    <w:rsid w:val="00D161A3"/>
    <w:rsid w:val="00D25450"/>
    <w:rsid w:val="00D31B27"/>
    <w:rsid w:val="00D31BA1"/>
    <w:rsid w:val="00D35B51"/>
    <w:rsid w:val="00D6625E"/>
    <w:rsid w:val="00D77948"/>
    <w:rsid w:val="00D839DC"/>
    <w:rsid w:val="00D85A3A"/>
    <w:rsid w:val="00D866AE"/>
    <w:rsid w:val="00DA53B5"/>
    <w:rsid w:val="00DC28DE"/>
    <w:rsid w:val="00DD403F"/>
    <w:rsid w:val="00DD7EBB"/>
    <w:rsid w:val="00DE4FFE"/>
    <w:rsid w:val="00E0010C"/>
    <w:rsid w:val="00E05E8A"/>
    <w:rsid w:val="00E125D9"/>
    <w:rsid w:val="00E46D4A"/>
    <w:rsid w:val="00E6434D"/>
    <w:rsid w:val="00E72646"/>
    <w:rsid w:val="00E82B9C"/>
    <w:rsid w:val="00E845FD"/>
    <w:rsid w:val="00E914FD"/>
    <w:rsid w:val="00EA07FB"/>
    <w:rsid w:val="00EA7166"/>
    <w:rsid w:val="00EB560A"/>
    <w:rsid w:val="00ED210E"/>
    <w:rsid w:val="00ED2F09"/>
    <w:rsid w:val="00EF6510"/>
    <w:rsid w:val="00F104F4"/>
    <w:rsid w:val="00F2370B"/>
    <w:rsid w:val="00F24D1C"/>
    <w:rsid w:val="00F25486"/>
    <w:rsid w:val="00F356FD"/>
    <w:rsid w:val="00F35D55"/>
    <w:rsid w:val="00F42D39"/>
    <w:rsid w:val="00F45537"/>
    <w:rsid w:val="00F57586"/>
    <w:rsid w:val="00F659FC"/>
    <w:rsid w:val="00F725C6"/>
    <w:rsid w:val="00F75157"/>
    <w:rsid w:val="00FB2F26"/>
    <w:rsid w:val="00FC1C8E"/>
    <w:rsid w:val="00FC3DDE"/>
    <w:rsid w:val="00FE1756"/>
    <w:rsid w:val="00FF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7035E-9BEE-4BE1-BE57-75F35667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527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55FD"/>
    <w:pPr>
      <w:ind w:left="720"/>
      <w:contextualSpacing/>
    </w:pPr>
  </w:style>
  <w:style w:type="character" w:customStyle="1" w:styleId="apple-converted-space">
    <w:name w:val="apple-converted-space"/>
    <w:basedOn w:val="DefaultParagraphFont"/>
    <w:rsid w:val="00A96D2B"/>
  </w:style>
  <w:style w:type="paragraph" w:styleId="Header">
    <w:name w:val="header"/>
    <w:basedOn w:val="Normal"/>
    <w:link w:val="HeaderChar"/>
    <w:uiPriority w:val="99"/>
    <w:unhideWhenUsed/>
    <w:rsid w:val="00266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8C"/>
  </w:style>
  <w:style w:type="paragraph" w:styleId="Footer">
    <w:name w:val="footer"/>
    <w:basedOn w:val="Normal"/>
    <w:link w:val="FooterChar"/>
    <w:uiPriority w:val="99"/>
    <w:unhideWhenUsed/>
    <w:rsid w:val="00266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8C"/>
  </w:style>
  <w:style w:type="paragraph" w:styleId="NormalWeb">
    <w:name w:val="Normal (Web)"/>
    <w:basedOn w:val="Normal"/>
    <w:rsid w:val="006E60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6E6025"/>
    <w:rPr>
      <w:sz w:val="16"/>
      <w:szCs w:val="16"/>
    </w:rPr>
  </w:style>
  <w:style w:type="paragraph" w:styleId="CommentText">
    <w:name w:val="annotation text"/>
    <w:basedOn w:val="Normal"/>
    <w:link w:val="CommentTextChar"/>
    <w:rsid w:val="006E602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rsid w:val="006E6025"/>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6E6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Tra.Nguyen</dc:creator>
  <cp:lastModifiedBy>Xuân Nguyễn Thị Phương</cp:lastModifiedBy>
  <cp:revision>22</cp:revision>
  <cp:lastPrinted>2018-02-28T09:49:00Z</cp:lastPrinted>
  <dcterms:created xsi:type="dcterms:W3CDTF">2019-02-18T09:44:00Z</dcterms:created>
  <dcterms:modified xsi:type="dcterms:W3CDTF">2019-03-26T07:52:00Z</dcterms:modified>
</cp:coreProperties>
</file>